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25" w:rsidRDefault="004F3193">
      <w:r>
        <w:t xml:space="preserve">  </w:t>
      </w:r>
    </w:p>
    <w:tbl>
      <w:tblPr>
        <w:tblW w:w="9464" w:type="dxa"/>
        <w:tblLook w:val="04A0"/>
      </w:tblPr>
      <w:tblGrid>
        <w:gridCol w:w="1710"/>
        <w:gridCol w:w="7754"/>
      </w:tblGrid>
      <w:tr w:rsidR="00997C93" w:rsidRPr="001F3FF2" w:rsidTr="00837447">
        <w:trPr>
          <w:trHeight w:val="1412"/>
        </w:trPr>
        <w:tc>
          <w:tcPr>
            <w:tcW w:w="0" w:type="auto"/>
            <w:shd w:val="clear" w:color="auto" w:fill="auto"/>
          </w:tcPr>
          <w:p w:rsidR="00997C93" w:rsidRDefault="00997C93" w:rsidP="00837447">
            <w:r>
              <w:rPr>
                <w:noProof/>
              </w:rPr>
              <w:drawing>
                <wp:inline distT="0" distB="0" distL="0" distR="0">
                  <wp:extent cx="948055" cy="11093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8055" cy="1109345"/>
                          </a:xfrm>
                          <a:prstGeom prst="rect">
                            <a:avLst/>
                          </a:prstGeom>
                          <a:noFill/>
                          <a:ln>
                            <a:noFill/>
                          </a:ln>
                        </pic:spPr>
                      </pic:pic>
                    </a:graphicData>
                  </a:graphic>
                </wp:inline>
              </w:drawing>
            </w:r>
          </w:p>
        </w:tc>
        <w:tc>
          <w:tcPr>
            <w:tcW w:w="7754" w:type="dxa"/>
            <w:shd w:val="clear" w:color="auto" w:fill="auto"/>
          </w:tcPr>
          <w:p w:rsidR="00997C93" w:rsidRPr="00331FB5" w:rsidRDefault="001218B1" w:rsidP="00331FB5">
            <w:pPr>
              <w:jc w:val="center"/>
              <w:outlineLvl w:val="0"/>
              <w:rPr>
                <w:b/>
                <w:sz w:val="32"/>
                <w:highlight w:val="lightGray"/>
              </w:rPr>
            </w:pPr>
            <w:r>
              <w:rPr>
                <w:b/>
                <w:sz w:val="32"/>
                <w:highlight w:val="lightGray"/>
              </w:rPr>
              <w:t>R</w:t>
            </w:r>
            <w:r w:rsidR="000D42B3">
              <w:rPr>
                <w:b/>
                <w:sz w:val="32"/>
                <w:highlight w:val="lightGray"/>
              </w:rPr>
              <w:t xml:space="preserve">éunion du Bureau du S.D.E. du </w:t>
            </w:r>
            <w:r w:rsidR="00763A08">
              <w:rPr>
                <w:b/>
                <w:sz w:val="32"/>
                <w:highlight w:val="lightGray"/>
              </w:rPr>
              <w:t>22 octobre</w:t>
            </w:r>
            <w:r w:rsidR="009650D1">
              <w:rPr>
                <w:b/>
                <w:sz w:val="32"/>
                <w:highlight w:val="lightGray"/>
              </w:rPr>
              <w:t xml:space="preserve"> 2016</w:t>
            </w:r>
          </w:p>
          <w:p w:rsidR="00997C93" w:rsidRPr="007625BE" w:rsidRDefault="00997C93" w:rsidP="00837447">
            <w:pPr>
              <w:jc w:val="center"/>
              <w:rPr>
                <w:b/>
              </w:rPr>
            </w:pPr>
          </w:p>
          <w:p w:rsidR="00997C93" w:rsidRPr="007625BE" w:rsidRDefault="00997C93" w:rsidP="00837447">
            <w:pPr>
              <w:spacing w:line="360" w:lineRule="auto"/>
              <w:jc w:val="center"/>
              <w:rPr>
                <w:b/>
                <w:sz w:val="28"/>
              </w:rPr>
            </w:pPr>
            <w:r w:rsidRPr="007625BE">
              <w:rPr>
                <w:b/>
                <w:sz w:val="28"/>
              </w:rPr>
              <w:t>Compte-rendu et</w:t>
            </w:r>
          </w:p>
          <w:p w:rsidR="00997C93" w:rsidRPr="007625BE" w:rsidRDefault="00997C93" w:rsidP="00837447">
            <w:pPr>
              <w:jc w:val="center"/>
              <w:outlineLvl w:val="0"/>
              <w:rPr>
                <w:b/>
                <w:sz w:val="28"/>
              </w:rPr>
            </w:pPr>
            <w:r w:rsidRPr="007625BE">
              <w:rPr>
                <w:b/>
                <w:sz w:val="28"/>
              </w:rPr>
              <w:t>relevé des décisions prises</w:t>
            </w:r>
          </w:p>
          <w:p w:rsidR="00997C93" w:rsidRPr="001F3FF2" w:rsidRDefault="00997C93" w:rsidP="00837447"/>
        </w:tc>
      </w:tr>
    </w:tbl>
    <w:p w:rsidR="00094D24" w:rsidRDefault="00094D24"/>
    <w:p w:rsidR="008E419E" w:rsidRDefault="008E419E" w:rsidP="00C551E5"/>
    <w:p w:rsidR="00997205" w:rsidRPr="006C0B53" w:rsidRDefault="00997205" w:rsidP="006C0B53">
      <w:pPr>
        <w:tabs>
          <w:tab w:val="left" w:pos="1134"/>
          <w:tab w:val="left" w:pos="2268"/>
          <w:tab w:val="center" w:pos="5954"/>
        </w:tabs>
        <w:ind w:left="2124" w:hanging="2124"/>
        <w:jc w:val="both"/>
        <w:rPr>
          <w:rFonts w:ascii="Arial" w:hAnsi="Arial"/>
          <w:i/>
          <w:sz w:val="22"/>
        </w:rPr>
      </w:pPr>
      <w:r w:rsidRPr="00756236">
        <w:t xml:space="preserve">Le Bureau s’est réuni le </w:t>
      </w:r>
      <w:r w:rsidR="002D4D1C">
        <w:t>vendredi</w:t>
      </w:r>
      <w:r w:rsidR="00C97183">
        <w:t xml:space="preserve"> </w:t>
      </w:r>
      <w:r w:rsidR="00763A08">
        <w:t>22 octobre</w:t>
      </w:r>
      <w:r w:rsidR="009650D1">
        <w:t xml:space="preserve"> 2016</w:t>
      </w:r>
      <w:r w:rsidRPr="00756236">
        <w:t>, à 1</w:t>
      </w:r>
      <w:r w:rsidR="003F17F7">
        <w:t>7</w:t>
      </w:r>
      <w:r w:rsidRPr="00756236">
        <w:t xml:space="preserve"> h </w:t>
      </w:r>
      <w:r w:rsidR="00763A08">
        <w:t>3</w:t>
      </w:r>
      <w:r w:rsidRPr="00756236">
        <w:t xml:space="preserve">0, dans les locaux du </w:t>
      </w:r>
      <w:r w:rsidR="0060506D">
        <w:t>Pic du Midi</w:t>
      </w:r>
      <w:r w:rsidRPr="00756236">
        <w:t>.</w:t>
      </w:r>
      <w:r w:rsidRPr="00756236">
        <w:cr/>
      </w:r>
      <w:r w:rsidR="006C0B53" w:rsidRPr="006C0B53">
        <w:rPr>
          <w:rFonts w:ascii="Arial" w:hAnsi="Arial"/>
          <w:sz w:val="22"/>
        </w:rPr>
        <w:t xml:space="preserve"> </w:t>
      </w:r>
    </w:p>
    <w:p w:rsidR="00DA4FC7" w:rsidRPr="00997205" w:rsidRDefault="00997205" w:rsidP="00997205">
      <w:pPr>
        <w:spacing w:after="200"/>
      </w:pPr>
      <w:r w:rsidRPr="00997205">
        <w:t>Etaient présents :</w:t>
      </w:r>
    </w:p>
    <w:p w:rsidR="009650D1" w:rsidRDefault="00997205" w:rsidP="00C97183">
      <w:pPr>
        <w:jc w:val="both"/>
      </w:pPr>
      <w:r w:rsidRPr="00756236">
        <w:rPr>
          <w:i/>
        </w:rPr>
        <w:t>Pour le Bureau</w:t>
      </w:r>
      <w:r w:rsidRPr="00756236">
        <w:t xml:space="preserve"> : </w:t>
      </w:r>
      <w:r w:rsidR="007C55AD">
        <w:t xml:space="preserve">M. </w:t>
      </w:r>
      <w:r w:rsidR="002D4D1C">
        <w:t>Fortassin,</w:t>
      </w:r>
      <w:r w:rsidR="007C55AD">
        <w:t xml:space="preserve"> </w:t>
      </w:r>
      <w:r w:rsidRPr="00756236">
        <w:t>M</w:t>
      </w:r>
      <w:r w:rsidR="00AD4D9E">
        <w:t>esda</w:t>
      </w:r>
      <w:r w:rsidR="002B4EA4">
        <w:t xml:space="preserve">mes </w:t>
      </w:r>
      <w:r w:rsidR="00763A08">
        <w:t>Boirie, Pourteau et Vergès ; MM. Armary, Dutour, Fourcade, Frossard, Guilhas, Laffaille, Laffont, Mur, Piron et Sempastous.</w:t>
      </w:r>
    </w:p>
    <w:p w:rsidR="009650D1" w:rsidRPr="00756236" w:rsidRDefault="009650D1" w:rsidP="00C97183">
      <w:pPr>
        <w:jc w:val="both"/>
      </w:pPr>
    </w:p>
    <w:p w:rsidR="00997205" w:rsidRPr="00756236" w:rsidRDefault="00997205" w:rsidP="00C97183">
      <w:pPr>
        <w:spacing w:after="200"/>
        <w:jc w:val="both"/>
      </w:pPr>
      <w:r w:rsidRPr="00756236">
        <w:rPr>
          <w:i/>
        </w:rPr>
        <w:t>Pour l</w:t>
      </w:r>
      <w:r w:rsidR="00C0255A">
        <w:rPr>
          <w:i/>
        </w:rPr>
        <w:t>es services du</w:t>
      </w:r>
      <w:r w:rsidRPr="00756236">
        <w:rPr>
          <w:i/>
        </w:rPr>
        <w:t xml:space="preserve"> SDE</w:t>
      </w:r>
      <w:r w:rsidRPr="00756236">
        <w:t xml:space="preserve"> : M. Rouch (Directeur), </w:t>
      </w:r>
      <w:r w:rsidR="000D16BB">
        <w:t xml:space="preserve">Dominique Alexandre, </w:t>
      </w:r>
      <w:r w:rsidR="003F17F7">
        <w:t>Jean-Luc Lavigne</w:t>
      </w:r>
      <w:r w:rsidR="00763A08">
        <w:t xml:space="preserve"> </w:t>
      </w:r>
      <w:r w:rsidR="000D16BB">
        <w:t>et Marie-Noëlle Mainguy</w:t>
      </w:r>
      <w:r w:rsidR="00763A08">
        <w:t>.</w:t>
      </w:r>
    </w:p>
    <w:p w:rsidR="0054664F" w:rsidRPr="00756236" w:rsidRDefault="00997205" w:rsidP="00DA4FC7">
      <w:pPr>
        <w:spacing w:after="200"/>
        <w:jc w:val="both"/>
      </w:pPr>
      <w:r w:rsidRPr="00997205">
        <w:t>Excusés :</w:t>
      </w:r>
      <w:r w:rsidR="00186CB4">
        <w:t xml:space="preserve"> Mmes</w:t>
      </w:r>
      <w:r w:rsidR="00763A08">
        <w:t xml:space="preserve"> </w:t>
      </w:r>
      <w:r w:rsidR="00186CB4">
        <w:t>Bourdeu</w:t>
      </w:r>
      <w:r w:rsidR="006766F2">
        <w:t>,</w:t>
      </w:r>
      <w:r w:rsidR="002D4D1C">
        <w:t xml:space="preserve"> Curbet,</w:t>
      </w:r>
      <w:r w:rsidR="002B4EA4">
        <w:t xml:space="preserve"> </w:t>
      </w:r>
      <w:r w:rsidR="006C0B53">
        <w:t>Durrieu</w:t>
      </w:r>
      <w:r w:rsidR="002D4D1C">
        <w:t xml:space="preserve">, </w:t>
      </w:r>
      <w:r w:rsidR="00763A08">
        <w:t xml:space="preserve">Mendès et </w:t>
      </w:r>
      <w:r w:rsidR="006766F2">
        <w:t>Solles</w:t>
      </w:r>
      <w:r w:rsidR="00763A08">
        <w:t xml:space="preserve"> </w:t>
      </w:r>
      <w:r w:rsidR="00186CB4">
        <w:t>; MM.</w:t>
      </w:r>
      <w:r w:rsidR="002B4EA4">
        <w:t xml:space="preserve"> </w:t>
      </w:r>
      <w:r w:rsidR="002D4D1C">
        <w:t xml:space="preserve">Boubee, </w:t>
      </w:r>
      <w:r w:rsidR="00763A08">
        <w:t>Dabezies, Lussan et Pelieu.</w:t>
      </w:r>
    </w:p>
    <w:p w:rsidR="006D3B8D" w:rsidRDefault="00997205" w:rsidP="006D3B8D">
      <w:pPr>
        <w:jc w:val="center"/>
        <w:rPr>
          <w:b/>
        </w:rPr>
      </w:pPr>
      <w:r w:rsidRPr="00756236">
        <w:rPr>
          <w:b/>
          <w:highlight w:val="lightGray"/>
        </w:rPr>
        <w:t>Ordre du jour</w:t>
      </w:r>
    </w:p>
    <w:p w:rsidR="006C0B53" w:rsidRPr="00E54136" w:rsidRDefault="006C0B53" w:rsidP="006C0B53">
      <w:pPr>
        <w:tabs>
          <w:tab w:val="left" w:pos="851"/>
          <w:tab w:val="left" w:pos="1134"/>
          <w:tab w:val="left" w:pos="5670"/>
          <w:tab w:val="center" w:pos="7230"/>
        </w:tabs>
        <w:jc w:val="center"/>
        <w:rPr>
          <w:b/>
          <w:i/>
          <w:sz w:val="12"/>
          <w:szCs w:val="12"/>
        </w:rPr>
      </w:pPr>
    </w:p>
    <w:p w:rsidR="00792D6B" w:rsidRDefault="004B0E7B" w:rsidP="002D4B97">
      <w:pPr>
        <w:widowControl/>
        <w:numPr>
          <w:ilvl w:val="0"/>
          <w:numId w:val="16"/>
        </w:numPr>
        <w:tabs>
          <w:tab w:val="left" w:pos="851"/>
          <w:tab w:val="left" w:pos="1134"/>
          <w:tab w:val="left" w:pos="5670"/>
          <w:tab w:val="center" w:pos="7230"/>
        </w:tabs>
        <w:suppressAutoHyphens w:val="0"/>
        <w:overflowPunct/>
        <w:autoSpaceDE/>
        <w:autoSpaceDN/>
        <w:adjustRightInd/>
        <w:spacing w:after="60"/>
        <w:ind w:hanging="717"/>
        <w:jc w:val="both"/>
        <w:textAlignment w:val="auto"/>
        <w:rPr>
          <w:i/>
        </w:rPr>
      </w:pPr>
      <w:r>
        <w:rPr>
          <w:i/>
        </w:rPr>
        <w:t>choix d’un prestataire pour le changement du logiciel métier SDE Tech ;</w:t>
      </w:r>
    </w:p>
    <w:p w:rsidR="00792D6B" w:rsidRPr="00810370" w:rsidRDefault="004B0E7B" w:rsidP="002D4B97">
      <w:pPr>
        <w:widowControl/>
        <w:numPr>
          <w:ilvl w:val="0"/>
          <w:numId w:val="19"/>
        </w:numPr>
        <w:tabs>
          <w:tab w:val="left" w:pos="851"/>
          <w:tab w:val="left" w:pos="1134"/>
          <w:tab w:val="left" w:pos="5670"/>
          <w:tab w:val="center" w:pos="7230"/>
        </w:tabs>
        <w:suppressAutoHyphens w:val="0"/>
        <w:overflowPunct/>
        <w:autoSpaceDE/>
        <w:autoSpaceDN/>
        <w:adjustRightInd/>
        <w:spacing w:after="60"/>
        <w:ind w:hanging="717"/>
        <w:jc w:val="both"/>
        <w:textAlignment w:val="auto"/>
        <w:rPr>
          <w:i/>
        </w:rPr>
      </w:pPr>
      <w:r>
        <w:rPr>
          <w:i/>
        </w:rPr>
        <w:t xml:space="preserve">choix des prestataires pour les études «réseaux de chaleur» </w:t>
      </w:r>
      <w:r w:rsidR="00A5068D">
        <w:rPr>
          <w:i/>
        </w:rPr>
        <w:t>;</w:t>
      </w:r>
    </w:p>
    <w:p w:rsidR="00792D6B" w:rsidRPr="00C94D6A" w:rsidRDefault="004B0E7B" w:rsidP="002D4B97">
      <w:pPr>
        <w:widowControl/>
        <w:numPr>
          <w:ilvl w:val="0"/>
          <w:numId w:val="19"/>
        </w:numPr>
        <w:tabs>
          <w:tab w:val="left" w:pos="851"/>
          <w:tab w:val="left" w:pos="1134"/>
          <w:tab w:val="left" w:pos="5670"/>
          <w:tab w:val="center" w:pos="7230"/>
        </w:tabs>
        <w:suppressAutoHyphens w:val="0"/>
        <w:overflowPunct/>
        <w:autoSpaceDE/>
        <w:autoSpaceDN/>
        <w:adjustRightInd/>
        <w:spacing w:after="60"/>
        <w:ind w:left="1134" w:hanging="283"/>
        <w:jc w:val="both"/>
        <w:textAlignment w:val="auto"/>
        <w:rPr>
          <w:i/>
        </w:rPr>
      </w:pPr>
      <w:r>
        <w:rPr>
          <w:i/>
        </w:rPr>
        <w:t xml:space="preserve">entente régionale des SDE, convention régionale et salon Energaïa des 14 et 15 décembre 2016 </w:t>
      </w:r>
      <w:r w:rsidR="00A5068D">
        <w:rPr>
          <w:i/>
        </w:rPr>
        <w:t>;</w:t>
      </w:r>
    </w:p>
    <w:p w:rsidR="00792D6B" w:rsidRDefault="004B0E7B" w:rsidP="002D4B97">
      <w:pPr>
        <w:widowControl/>
        <w:numPr>
          <w:ilvl w:val="0"/>
          <w:numId w:val="19"/>
        </w:numPr>
        <w:tabs>
          <w:tab w:val="left" w:pos="851"/>
          <w:tab w:val="left" w:pos="1134"/>
          <w:tab w:val="left" w:pos="5670"/>
          <w:tab w:val="center" w:pos="7230"/>
        </w:tabs>
        <w:suppressAutoHyphens w:val="0"/>
        <w:overflowPunct/>
        <w:autoSpaceDE/>
        <w:autoSpaceDN/>
        <w:adjustRightInd/>
        <w:spacing w:after="60"/>
        <w:ind w:hanging="717"/>
        <w:jc w:val="both"/>
        <w:textAlignment w:val="auto"/>
        <w:rPr>
          <w:i/>
        </w:rPr>
      </w:pPr>
      <w:r>
        <w:rPr>
          <w:i/>
        </w:rPr>
        <w:t xml:space="preserve">partenariat SDE/Grand Tarbes pour la mise en œuvre de la transition énergétique </w:t>
      </w:r>
      <w:r w:rsidR="00A5068D">
        <w:rPr>
          <w:i/>
        </w:rPr>
        <w:t>;</w:t>
      </w:r>
    </w:p>
    <w:p w:rsidR="00A5068D" w:rsidRPr="00C94D6A" w:rsidRDefault="004B0E7B" w:rsidP="002D4B97">
      <w:pPr>
        <w:widowControl/>
        <w:numPr>
          <w:ilvl w:val="0"/>
          <w:numId w:val="19"/>
        </w:numPr>
        <w:tabs>
          <w:tab w:val="left" w:pos="851"/>
          <w:tab w:val="left" w:pos="1134"/>
          <w:tab w:val="left" w:pos="5670"/>
          <w:tab w:val="center" w:pos="7230"/>
        </w:tabs>
        <w:suppressAutoHyphens w:val="0"/>
        <w:overflowPunct/>
        <w:autoSpaceDE/>
        <w:autoSpaceDN/>
        <w:adjustRightInd/>
        <w:spacing w:after="60"/>
        <w:ind w:left="1134" w:hanging="283"/>
        <w:jc w:val="both"/>
        <w:textAlignment w:val="auto"/>
        <w:rPr>
          <w:i/>
        </w:rPr>
      </w:pPr>
      <w:r>
        <w:rPr>
          <w:i/>
        </w:rPr>
        <w:t xml:space="preserve">RICE du Pic du Midi (suite au COPIL du 14 octobre : animation et communication de la RICE, fin du moratoire LED) </w:t>
      </w:r>
      <w:r w:rsidR="00A5068D">
        <w:rPr>
          <w:i/>
        </w:rPr>
        <w:t>;</w:t>
      </w:r>
    </w:p>
    <w:p w:rsidR="00792D6B" w:rsidRDefault="004B0E7B" w:rsidP="002D4B97">
      <w:pPr>
        <w:widowControl/>
        <w:numPr>
          <w:ilvl w:val="0"/>
          <w:numId w:val="19"/>
        </w:numPr>
        <w:tabs>
          <w:tab w:val="left" w:pos="851"/>
          <w:tab w:val="left" w:pos="1134"/>
          <w:tab w:val="left" w:pos="5670"/>
          <w:tab w:val="center" w:pos="7230"/>
        </w:tabs>
        <w:suppressAutoHyphens w:val="0"/>
        <w:overflowPunct/>
        <w:autoSpaceDE/>
        <w:autoSpaceDN/>
        <w:adjustRightInd/>
        <w:spacing w:after="60"/>
        <w:ind w:hanging="717"/>
        <w:jc w:val="both"/>
        <w:textAlignment w:val="auto"/>
        <w:rPr>
          <w:i/>
        </w:rPr>
      </w:pPr>
      <w:r>
        <w:rPr>
          <w:i/>
        </w:rPr>
        <w:t>point d’avancement sur les bornes électriques ;</w:t>
      </w:r>
    </w:p>
    <w:p w:rsidR="00CB6825" w:rsidRDefault="004B0E7B" w:rsidP="008F7D59">
      <w:pPr>
        <w:widowControl/>
        <w:numPr>
          <w:ilvl w:val="0"/>
          <w:numId w:val="19"/>
        </w:numPr>
        <w:tabs>
          <w:tab w:val="left" w:pos="851"/>
          <w:tab w:val="left" w:pos="1134"/>
          <w:tab w:val="left" w:pos="5670"/>
          <w:tab w:val="center" w:pos="7230"/>
        </w:tabs>
        <w:suppressAutoHyphens w:val="0"/>
        <w:overflowPunct/>
        <w:autoSpaceDE/>
        <w:autoSpaceDN/>
        <w:adjustRightInd/>
        <w:spacing w:after="60"/>
        <w:ind w:hanging="717"/>
        <w:jc w:val="both"/>
        <w:textAlignment w:val="auto"/>
        <w:rPr>
          <w:i/>
        </w:rPr>
      </w:pPr>
      <w:r>
        <w:rPr>
          <w:i/>
        </w:rPr>
        <w:t>questions diverses</w:t>
      </w:r>
    </w:p>
    <w:p w:rsidR="008F7D59" w:rsidRPr="008F7D59" w:rsidRDefault="008F7D59" w:rsidP="008F7D59">
      <w:pPr>
        <w:widowControl/>
        <w:tabs>
          <w:tab w:val="left" w:pos="851"/>
          <w:tab w:val="left" w:pos="1134"/>
          <w:tab w:val="left" w:pos="5670"/>
          <w:tab w:val="center" w:pos="7230"/>
        </w:tabs>
        <w:suppressAutoHyphens w:val="0"/>
        <w:overflowPunct/>
        <w:autoSpaceDE/>
        <w:autoSpaceDN/>
        <w:adjustRightInd/>
        <w:spacing w:after="60"/>
        <w:ind w:left="1568"/>
        <w:jc w:val="both"/>
        <w:textAlignment w:val="auto"/>
        <w:rPr>
          <w:i/>
        </w:rPr>
      </w:pPr>
    </w:p>
    <w:p w:rsidR="009B4DB9" w:rsidRDefault="00AC53C7" w:rsidP="009B4DB9">
      <w:pPr>
        <w:jc w:val="both"/>
      </w:pPr>
      <w:r>
        <w:t xml:space="preserve">Le Président </w:t>
      </w:r>
      <w:r w:rsidR="008F7D59">
        <w:t>laisse la parole à monsieur Sempastous</w:t>
      </w:r>
      <w:r w:rsidR="001B6D9C">
        <w:t xml:space="preserve"> qui remercie le Président d’avoir organisé la réunion au Pic, d’autant plus que 75 % du territoire appartiennent à la commune de Bagnères de Bigorre.</w:t>
      </w:r>
    </w:p>
    <w:p w:rsidR="00C43AC5" w:rsidRDefault="00C43AC5" w:rsidP="009B4DB9">
      <w:pPr>
        <w:jc w:val="both"/>
      </w:pPr>
    </w:p>
    <w:p w:rsidR="00C43AC5" w:rsidRDefault="00C43AC5" w:rsidP="009B4DB9">
      <w:pPr>
        <w:jc w:val="both"/>
      </w:pPr>
      <w:r>
        <w:t xml:space="preserve">M. Rouch indique qu’il avait demandé à Nicolas Bourgeois de compléter la présentation sur le Pic du Midi. Ce dernier présente le projet de développement </w:t>
      </w:r>
      <w:r w:rsidR="00362051">
        <w:t xml:space="preserve">du Pic </w:t>
      </w:r>
      <w:r>
        <w:t>pour 2016/2019 (</w:t>
      </w:r>
      <w:r w:rsidR="00362051">
        <w:t xml:space="preserve">réhabilitation de </w:t>
      </w:r>
      <w:r>
        <w:t xml:space="preserve"> l’Hôtellerie des Laquets</w:t>
      </w:r>
      <w:r w:rsidR="0060506D">
        <w:t>, aménagement des terrasses, création de nouveau</w:t>
      </w:r>
      <w:r w:rsidR="00DA67E7">
        <w:t>x espaces «musée»,</w:t>
      </w:r>
      <w:r w:rsidR="0060506D">
        <w:t xml:space="preserve"> etc</w:t>
      </w:r>
      <w:r>
        <w:t>..</w:t>
      </w:r>
      <w:r w:rsidR="00362051">
        <w:t>.</w:t>
      </w:r>
      <w:r>
        <w:t xml:space="preserve">). Il remercie également le Président et le Directeur pour l’investissement du SDE65 </w:t>
      </w:r>
      <w:r w:rsidR="00362051">
        <w:t>sur le</w:t>
      </w:r>
      <w:r>
        <w:t xml:space="preserve"> projet de la RICE. M. Fortassin rajoute « la présidence conjointe </w:t>
      </w:r>
      <w:r w:rsidR="0060506D">
        <w:t>SDE/Pic du Midi a aidé</w:t>
      </w:r>
      <w:r>
        <w:t>».</w:t>
      </w:r>
    </w:p>
    <w:p w:rsidR="005A5E07" w:rsidRDefault="005A5E07" w:rsidP="009B4DB9">
      <w:pPr>
        <w:jc w:val="both"/>
      </w:pPr>
    </w:p>
    <w:p w:rsidR="00C43AC5" w:rsidRDefault="005A5E07" w:rsidP="009B4DB9">
      <w:pPr>
        <w:jc w:val="both"/>
      </w:pPr>
      <w:r>
        <w:t xml:space="preserve">M. Rouch remercie </w:t>
      </w:r>
      <w:r w:rsidR="00362051">
        <w:t xml:space="preserve">à son tour </w:t>
      </w:r>
      <w:r>
        <w:t xml:space="preserve">Nicolas Bourgeois </w:t>
      </w:r>
      <w:r w:rsidR="00362051">
        <w:t xml:space="preserve">d’une part </w:t>
      </w:r>
      <w:r>
        <w:t>pour l’accu</w:t>
      </w:r>
      <w:r w:rsidR="00362051">
        <w:t xml:space="preserve">eil qui a été réservé au SDE65, d’autre part pour le travail mené </w:t>
      </w:r>
      <w:r w:rsidR="00D10742">
        <w:t xml:space="preserve">sur la RICE </w:t>
      </w:r>
      <w:r w:rsidR="00362051">
        <w:t xml:space="preserve">qui a permis d’apporter un autre regard sur l’éclairage. Si le SDE avait été seul, </w:t>
      </w:r>
      <w:r w:rsidR="00D10742">
        <w:t>ce</w:t>
      </w:r>
      <w:r w:rsidR="00362051">
        <w:t xml:space="preserve"> projet n’aurait pas p</w:t>
      </w:r>
      <w:r w:rsidR="00D10742">
        <w:t>u aboutir. Il évoque les déplacements de Nicolas Bourgeois dans les Alpes du Sud, ses propres déplacements dans le Lot, les déplacements de Sébastien Vauclair, à travers l’association Pirene, en Aragon.</w:t>
      </w:r>
      <w:r w:rsidR="007B5073">
        <w:t xml:space="preserve"> La RICE du Pic du Midi fait ainsi des émules sur le territoire national et international.</w:t>
      </w:r>
    </w:p>
    <w:p w:rsidR="00D10742" w:rsidRDefault="00D10742" w:rsidP="009B4DB9">
      <w:pPr>
        <w:jc w:val="both"/>
      </w:pPr>
    </w:p>
    <w:p w:rsidR="00D10742" w:rsidRDefault="00D10742" w:rsidP="009B4DB9">
      <w:pPr>
        <w:jc w:val="both"/>
      </w:pPr>
    </w:p>
    <w:p w:rsidR="009B4DB9" w:rsidRPr="009B4DB9" w:rsidRDefault="009B4DB9" w:rsidP="009B4DB9">
      <w:pPr>
        <w:jc w:val="both"/>
        <w:rPr>
          <w:sz w:val="12"/>
          <w:szCs w:val="12"/>
        </w:rPr>
      </w:pPr>
    </w:p>
    <w:p w:rsidR="009806D9" w:rsidRPr="009806D9" w:rsidRDefault="009806D9" w:rsidP="00997205">
      <w:pPr>
        <w:spacing w:after="200"/>
        <w:jc w:val="both"/>
      </w:pPr>
      <w:r w:rsidRPr="009806D9">
        <w:t xml:space="preserve">La discussion se poursuit avec l’évocation </w:t>
      </w:r>
      <w:r>
        <w:t>des sujets qui seront abordés lors de cette réunion ainsi que le calendrier des réunions prévues jusqu’à la fin de l’année.</w:t>
      </w:r>
    </w:p>
    <w:p w:rsidR="00792D6B" w:rsidRDefault="00792D6B" w:rsidP="00997205">
      <w:pPr>
        <w:spacing w:after="200"/>
        <w:jc w:val="both"/>
      </w:pPr>
      <w:r w:rsidRPr="006D470E">
        <w:rPr>
          <w:b/>
        </w:rPr>
        <w:t>La première question à l’ordre du jour</w:t>
      </w:r>
      <w:r w:rsidR="004B51B2">
        <w:t xml:space="preserve"> </w:t>
      </w:r>
      <w:r>
        <w:t xml:space="preserve">concerne </w:t>
      </w:r>
      <w:r w:rsidR="00AC53C7">
        <w:t xml:space="preserve">le </w:t>
      </w:r>
      <w:r w:rsidR="009806D9">
        <w:t xml:space="preserve">logiciel SDETech. </w:t>
      </w:r>
    </w:p>
    <w:p w:rsidR="00F43347" w:rsidRDefault="009806D9" w:rsidP="00997205">
      <w:pPr>
        <w:spacing w:after="200"/>
        <w:jc w:val="both"/>
      </w:pPr>
      <w:r>
        <w:t xml:space="preserve">M. Rouch laisse la parole à Dominique Alexandre qui explique que bien que 38 dossiers aient été retirés, sûrement à cause de la lourdeur du  cahier des charges, aucune société n’a répondu.  </w:t>
      </w:r>
      <w:r w:rsidR="00F707E9">
        <w:t>En conséquence, l</w:t>
      </w:r>
      <w:r>
        <w:t>a procédure a été déclarée infructueuse</w:t>
      </w:r>
      <w:r w:rsidR="001321F2">
        <w:t>.</w:t>
      </w:r>
      <w:r>
        <w:t xml:space="preserve"> </w:t>
      </w:r>
    </w:p>
    <w:p w:rsidR="009806D9" w:rsidRDefault="00CC5922" w:rsidP="00997205">
      <w:pPr>
        <w:spacing w:after="200"/>
        <w:jc w:val="both"/>
      </w:pPr>
      <w:r>
        <w:t xml:space="preserve">Il rajoute que le SDE65 s’est donc rapproché d’autres syndicats pour avoir des renseignements complémentaires. Il apparaît que la société CIIAT 33 est une société qui a déjà travaillé sur le même type de projet. </w:t>
      </w:r>
      <w:r w:rsidR="009806D9">
        <w:t xml:space="preserve">Le SDE </w:t>
      </w:r>
      <w:r>
        <w:t>envisage</w:t>
      </w:r>
      <w:r w:rsidR="009806D9">
        <w:t xml:space="preserve"> donc une </w:t>
      </w:r>
      <w:r w:rsidR="00F707E9">
        <w:t xml:space="preserve">négociation. M. Rouch indique aux membres du Bureau les tarifs de développement : 60 000 € avec 6 mois de travail. Dominique Alexandre présente l’exemple du Syndicat des Landes qui a adopté cette solution. </w:t>
      </w:r>
      <w:r w:rsidR="004B51B2">
        <w:t xml:space="preserve">M. Fortassin demande au Bureau s’il y a des observations éventuelles </w:t>
      </w:r>
      <w:r w:rsidR="00ED5E63">
        <w:t>avant d’</w:t>
      </w:r>
      <w:r w:rsidR="004B51B2">
        <w:t xml:space="preserve">engager la négociation. Le Bureau </w:t>
      </w:r>
      <w:r w:rsidR="00ED5E63">
        <w:t>n’émet aucune remarque</w:t>
      </w:r>
      <w:r w:rsidR="004B51B2">
        <w:t xml:space="preserve"> et une </w:t>
      </w:r>
      <w:r w:rsidR="004B51B2" w:rsidRPr="007E6D0D">
        <w:rPr>
          <w:i/>
        </w:rPr>
        <w:t>délibération</w:t>
      </w:r>
      <w:r w:rsidR="004B51B2">
        <w:t xml:space="preserve"> sera </w:t>
      </w:r>
      <w:r w:rsidR="00ED5E63">
        <w:t>donc prise</w:t>
      </w:r>
      <w:r w:rsidR="004B51B2">
        <w:t xml:space="preserve"> en ce sens.</w:t>
      </w:r>
    </w:p>
    <w:p w:rsidR="00C472FE" w:rsidRDefault="00F43347" w:rsidP="00997205">
      <w:pPr>
        <w:spacing w:after="200"/>
        <w:jc w:val="both"/>
      </w:pPr>
      <w:r w:rsidRPr="00C472FE">
        <w:rPr>
          <w:b/>
        </w:rPr>
        <w:t xml:space="preserve">Le </w:t>
      </w:r>
      <w:r w:rsidR="00C472FE" w:rsidRPr="00C472FE">
        <w:rPr>
          <w:b/>
        </w:rPr>
        <w:t>deuxième</w:t>
      </w:r>
      <w:r w:rsidRPr="00C472FE">
        <w:rPr>
          <w:b/>
        </w:rPr>
        <w:t xml:space="preserve"> marché à l’ordre du jour</w:t>
      </w:r>
      <w:r>
        <w:t xml:space="preserve"> concerne les réseaux de chaleur.</w:t>
      </w:r>
    </w:p>
    <w:p w:rsidR="00C472FE" w:rsidRDefault="006F7DB4" w:rsidP="00997205">
      <w:pPr>
        <w:spacing w:after="200"/>
        <w:jc w:val="both"/>
      </w:pPr>
      <w:r>
        <w:t xml:space="preserve">M. Rouch présente les résultats de cet appel d’offres. </w:t>
      </w:r>
      <w:r w:rsidR="00C472FE">
        <w:t xml:space="preserve">Un marché à procédure adaptée  portant sur la réalisation de 2 études de faisabilité </w:t>
      </w:r>
      <w:r w:rsidR="00993137">
        <w:t>de réseaux de chaleur sur les communes d’Arreau et de Lourdes</w:t>
      </w:r>
      <w:r w:rsidR="00C472FE">
        <w:t xml:space="preserve"> </w:t>
      </w:r>
      <w:r w:rsidR="00993137">
        <w:t xml:space="preserve">a </w:t>
      </w:r>
      <w:r w:rsidR="00C472FE">
        <w:t>été lancé le 26 septembre dernier</w:t>
      </w:r>
      <w:r w:rsidR="00993137">
        <w:t xml:space="preserve">. 9 bureaux d’études ont répondu, 7 offres déposées avec 1 offre hors délai pour la commune d’Arreau. </w:t>
      </w:r>
      <w:r>
        <w:t xml:space="preserve">Lors de l’examen des dossiers, il a été relevé une différence incroyable au niveau des prix, surtout ceux proposés par une société belge. </w:t>
      </w:r>
    </w:p>
    <w:p w:rsidR="00C472FE" w:rsidRDefault="00723975" w:rsidP="00997205">
      <w:pPr>
        <w:spacing w:after="200"/>
        <w:jc w:val="both"/>
      </w:pPr>
      <w:r>
        <w:t>Il</w:t>
      </w:r>
      <w:r w:rsidR="006F7DB4">
        <w:t xml:space="preserve"> précise également que 2 prestataires, Cap Terre et Indiggo, ont déjà travaillé pour le compte du SDE sur les communes de Luz-Saint-Sauveur et Séméac. Leurs dossiers sont sérieux et ils possèdent de bonnes références. Afin de réaliser les 2 études simultanément, il propose d’attribuer une étude à chacun d’entre eux. Le Bureau approuve cette proposition </w:t>
      </w:r>
      <w:r w:rsidR="006F7DB4" w:rsidRPr="006F7DB4">
        <w:rPr>
          <w:i/>
        </w:rPr>
        <w:t>(délibération).</w:t>
      </w:r>
    </w:p>
    <w:p w:rsidR="00F43347" w:rsidRDefault="008D387C" w:rsidP="00997205">
      <w:pPr>
        <w:spacing w:after="200"/>
        <w:jc w:val="both"/>
        <w:rPr>
          <w:b/>
        </w:rPr>
      </w:pPr>
      <w:r w:rsidRPr="00723975">
        <w:rPr>
          <w:b/>
        </w:rPr>
        <w:t>Le 3</w:t>
      </w:r>
      <w:r w:rsidRPr="00723975">
        <w:rPr>
          <w:b/>
          <w:vertAlign w:val="superscript"/>
        </w:rPr>
        <w:t>ème</w:t>
      </w:r>
      <w:r w:rsidRPr="00723975">
        <w:rPr>
          <w:b/>
        </w:rPr>
        <w:t xml:space="preserve"> </w:t>
      </w:r>
      <w:r w:rsidR="00D57006">
        <w:rPr>
          <w:b/>
        </w:rPr>
        <w:t>point</w:t>
      </w:r>
      <w:r w:rsidR="00723975">
        <w:rPr>
          <w:b/>
        </w:rPr>
        <w:t xml:space="preserve"> </w:t>
      </w:r>
      <w:r w:rsidRPr="00723975">
        <w:rPr>
          <w:b/>
        </w:rPr>
        <w:t xml:space="preserve"> concerne l’emprunt</w:t>
      </w:r>
      <w:r w:rsidR="00723975" w:rsidRPr="00723975">
        <w:rPr>
          <w:b/>
        </w:rPr>
        <w:t xml:space="preserve"> SDE</w:t>
      </w:r>
      <w:r w:rsidR="00723975">
        <w:rPr>
          <w:b/>
        </w:rPr>
        <w:t xml:space="preserve"> </w:t>
      </w:r>
      <w:r w:rsidR="00723975" w:rsidRPr="00723975">
        <w:rPr>
          <w:b/>
        </w:rPr>
        <w:t>2016</w:t>
      </w:r>
    </w:p>
    <w:p w:rsidR="00723975" w:rsidRDefault="00723975" w:rsidP="00997205">
      <w:pPr>
        <w:spacing w:after="200"/>
        <w:jc w:val="both"/>
      </w:pPr>
      <w:r>
        <w:t xml:space="preserve">M. Rouch présente les résultats de la consultation. </w:t>
      </w:r>
      <w:r w:rsidRPr="00723975">
        <w:t>5 banques ont été consultées.</w:t>
      </w:r>
      <w:r>
        <w:t xml:space="preserve"> Après étude, la p</w:t>
      </w:r>
      <w:r w:rsidR="000121FB">
        <w:t xml:space="preserve">roposition de la Banque Postale, avec un taux à 0,84 % sur 15 ans, </w:t>
      </w:r>
      <w:r>
        <w:t>serait celle à retenir. Il explique qu’il ne faut pas attendre la fin de l’année à cause des règles bancaires. Il faut passer avant la clôture du budget. Le</w:t>
      </w:r>
      <w:r w:rsidR="00B62E31">
        <w:t xml:space="preserve"> Bureau n’émet aucune remarque et une </w:t>
      </w:r>
      <w:r w:rsidR="00B62E31" w:rsidRPr="008A3356">
        <w:rPr>
          <w:i/>
        </w:rPr>
        <w:t>délibération</w:t>
      </w:r>
      <w:r w:rsidR="00B62E31">
        <w:t xml:space="preserve"> est prise en ce sens</w:t>
      </w:r>
      <w:r w:rsidR="008A3356">
        <w:t>.</w:t>
      </w:r>
    </w:p>
    <w:p w:rsidR="00723975" w:rsidRPr="00723975" w:rsidRDefault="00723975" w:rsidP="00997205">
      <w:pPr>
        <w:spacing w:after="200"/>
        <w:jc w:val="both"/>
      </w:pPr>
      <w:r>
        <w:t>Un</w:t>
      </w:r>
      <w:r w:rsidR="00B62E31">
        <w:t>e discussion s’engageant sur la possibilité de négocier les emprunts en cours</w:t>
      </w:r>
      <w:r w:rsidR="000121FB">
        <w:t>, M. Rouch rajoute que l’on ne changera pas les remboursements</w:t>
      </w:r>
      <w:r w:rsidR="00B62E31">
        <w:t xml:space="preserve"> d</w:t>
      </w:r>
      <w:r w:rsidR="005B2A41">
        <w:t>u</w:t>
      </w:r>
      <w:r w:rsidR="00B62E31">
        <w:t xml:space="preserve">s par les communes </w:t>
      </w:r>
      <w:r w:rsidR="000121FB">
        <w:t xml:space="preserve">mais </w:t>
      </w:r>
      <w:r w:rsidR="005B2A41">
        <w:t>qu’</w:t>
      </w:r>
      <w:r w:rsidR="000121FB">
        <w:t>il est possible de faire une « cagnotte » pour fin</w:t>
      </w:r>
      <w:r w:rsidR="001B707E">
        <w:t xml:space="preserve">ancer les projets. Le Président précise </w:t>
      </w:r>
      <w:r w:rsidR="00E459BF">
        <w:t>qu’il appartient au Bureau de «</w:t>
      </w:r>
      <w:r w:rsidR="001B707E">
        <w:t xml:space="preserve">savoir </w:t>
      </w:r>
      <w:r w:rsidR="000121FB">
        <w:t xml:space="preserve">si on le </w:t>
      </w:r>
      <w:r w:rsidR="00E459BF">
        <w:t>fait mathématiquement</w:t>
      </w:r>
      <w:r w:rsidR="001B707E">
        <w:t xml:space="preserve">». Bruno Rouch propose de </w:t>
      </w:r>
      <w:r w:rsidR="00B62E31">
        <w:t>renégocier</w:t>
      </w:r>
      <w:r w:rsidR="001B707E">
        <w:t xml:space="preserve"> les emprunts de 2011, 2012 et 2013.</w:t>
      </w:r>
    </w:p>
    <w:p w:rsidR="00D57006" w:rsidRDefault="00D57006" w:rsidP="00997205">
      <w:pPr>
        <w:spacing w:after="200"/>
        <w:jc w:val="both"/>
        <w:rPr>
          <w:b/>
        </w:rPr>
      </w:pPr>
      <w:r>
        <w:rPr>
          <w:b/>
        </w:rPr>
        <w:t>M. Rouch présente ensuite le Pôle Occitanie</w:t>
      </w:r>
    </w:p>
    <w:p w:rsidR="00D57006" w:rsidRDefault="00A03F79" w:rsidP="00A03F79">
      <w:pPr>
        <w:spacing w:after="200"/>
        <w:jc w:val="both"/>
      </w:pPr>
      <w:r>
        <w:t>Il rappelle le rôle de cette entente qui  a pour but d’être l’</w:t>
      </w:r>
      <w:r w:rsidR="006E62D1">
        <w:t>interlocutrice</w:t>
      </w:r>
      <w:r>
        <w:t xml:space="preserve"> de la Région. Il indique également que le Syndicat de la Haute-Garonne a souhaité rejoindre le pôle, qui sera constitué de 13 départements.</w:t>
      </w:r>
    </w:p>
    <w:p w:rsidR="00D57006" w:rsidRDefault="00A03F79" w:rsidP="00D57006">
      <w:pPr>
        <w:jc w:val="both"/>
      </w:pPr>
      <w:r>
        <w:t>La</w:t>
      </w:r>
      <w:r w:rsidR="00D57006">
        <w:t xml:space="preserve"> </w:t>
      </w:r>
      <w:r>
        <w:t>convention avec la R</w:t>
      </w:r>
      <w:r w:rsidR="00D102A7">
        <w:t>égion a également bien avancée. L</w:t>
      </w:r>
      <w:r w:rsidR="00D57006">
        <w:t xml:space="preserve">e Président </w:t>
      </w:r>
      <w:r w:rsidR="00D102A7">
        <w:t>en profite pour rappe</w:t>
      </w:r>
      <w:r>
        <w:t>le</w:t>
      </w:r>
      <w:r w:rsidR="00D102A7">
        <w:t>r</w:t>
      </w:r>
      <w:r>
        <w:t xml:space="preserve"> la position de madame Delga </w:t>
      </w:r>
      <w:r w:rsidR="00D57006">
        <w:t>qui y est très favorable</w:t>
      </w:r>
      <w:r>
        <w:t>.</w:t>
      </w:r>
      <w:r w:rsidR="00D57006">
        <w:t xml:space="preserve"> </w:t>
      </w:r>
    </w:p>
    <w:p w:rsidR="00D57006" w:rsidRDefault="00D57006" w:rsidP="00D57006">
      <w:pPr>
        <w:jc w:val="both"/>
      </w:pPr>
    </w:p>
    <w:p w:rsidR="00D57006" w:rsidRPr="00D102A7" w:rsidRDefault="006E62D1" w:rsidP="00D57006">
      <w:pPr>
        <w:jc w:val="both"/>
        <w:rPr>
          <w:i/>
        </w:rPr>
      </w:pPr>
      <w:r>
        <w:t xml:space="preserve">M. Rouch présente le calendrier relatif à la signature des conventions ainsi que </w:t>
      </w:r>
      <w:r w:rsidR="006A50A1">
        <w:t xml:space="preserve">le </w:t>
      </w:r>
      <w:r>
        <w:t xml:space="preserve">lancement de </w:t>
      </w:r>
      <w:r>
        <w:lastRenderedPageBreak/>
        <w:t xml:space="preserve">l’entente </w:t>
      </w:r>
      <w:r w:rsidR="006A50A1">
        <w:t>lors du salon Energaïa qui aura lieu les 14 et 15 décembre prochains.</w:t>
      </w:r>
      <w:r w:rsidR="00D102A7">
        <w:t xml:space="preserve"> </w:t>
      </w:r>
    </w:p>
    <w:p w:rsidR="006A50A1" w:rsidRDefault="006A50A1" w:rsidP="00D57006">
      <w:pPr>
        <w:jc w:val="both"/>
      </w:pPr>
    </w:p>
    <w:p w:rsidR="006A50A1" w:rsidRDefault="006A50A1" w:rsidP="00D57006">
      <w:pPr>
        <w:jc w:val="both"/>
      </w:pPr>
      <w:r>
        <w:t>Il explique ensuite que le SDE65 est bien positionné pour assurer la présidence de cette entente la 1</w:t>
      </w:r>
      <w:r w:rsidRPr="006A50A1">
        <w:rPr>
          <w:vertAlign w:val="superscript"/>
        </w:rPr>
        <w:t>ère</w:t>
      </w:r>
      <w:r>
        <w:t xml:space="preserve"> année, ce qui implique d’assurer la gestion du secrétariat, la participation à des salons, l’information aux communes... Ce travail sera à mener l’an prochain. Monsieur Fortassin espère que les collègues des autres syndicats seront d’accord. M. Rouch précise également qu’un vice-président sera également désigné le </w:t>
      </w:r>
      <w:r w:rsidR="00D102A7">
        <w:t>2 décembre</w:t>
      </w:r>
      <w:r>
        <w:t xml:space="preserve"> prochain </w:t>
      </w:r>
      <w:r w:rsidR="00D102A7">
        <w:t>pour</w:t>
      </w:r>
      <w:r w:rsidR="001A151A">
        <w:t xml:space="preserve"> l’alternance Midi-Pyrénées et Languedoc-Rousillon.</w:t>
      </w:r>
      <w:r w:rsidR="00C55F09">
        <w:t xml:space="preserve"> </w:t>
      </w:r>
    </w:p>
    <w:p w:rsidR="00D102A7" w:rsidRDefault="00D102A7" w:rsidP="00D57006">
      <w:pPr>
        <w:jc w:val="both"/>
      </w:pPr>
    </w:p>
    <w:p w:rsidR="00D102A7" w:rsidRDefault="00D102A7" w:rsidP="00D57006">
      <w:pPr>
        <w:jc w:val="both"/>
      </w:pPr>
      <w:r>
        <w:t xml:space="preserve">M. Rouch propose aux membres du Bureau qui le souhaitent de participer au salon Energaïa. </w:t>
      </w:r>
    </w:p>
    <w:p w:rsidR="00D102A7" w:rsidRDefault="00D102A7" w:rsidP="00D57006">
      <w:pPr>
        <w:jc w:val="both"/>
      </w:pPr>
    </w:p>
    <w:p w:rsidR="00D102A7" w:rsidRDefault="00D102A7" w:rsidP="00D102A7">
      <w:pPr>
        <w:jc w:val="both"/>
        <w:rPr>
          <w:i/>
        </w:rPr>
      </w:pPr>
      <w:r>
        <w:t>Concernant la par</w:t>
      </w:r>
      <w:r w:rsidR="007E6D0D">
        <w:t xml:space="preserve">ticipation financière du SDE65 et comme évoqué lors du Bureau du 16 septembre dernier, </w:t>
      </w:r>
      <w:r>
        <w:t xml:space="preserve">une convention avec Herault Energie sera signée </w:t>
      </w:r>
      <w:r w:rsidRPr="00D102A7">
        <w:rPr>
          <w:i/>
        </w:rPr>
        <w:t>(délibération).</w:t>
      </w:r>
    </w:p>
    <w:p w:rsidR="00D102A7" w:rsidRDefault="00D102A7" w:rsidP="00D102A7">
      <w:pPr>
        <w:jc w:val="both"/>
        <w:rPr>
          <w:i/>
        </w:rPr>
      </w:pPr>
    </w:p>
    <w:p w:rsidR="00D102A7" w:rsidRDefault="00D102A7" w:rsidP="00D102A7">
      <w:pPr>
        <w:jc w:val="both"/>
      </w:pPr>
      <w:r w:rsidRPr="00D102A7">
        <w:t xml:space="preserve">Quant à la signature de la convention de partenariat avec la Région, elle </w:t>
      </w:r>
      <w:r w:rsidR="00BB02F4">
        <w:t xml:space="preserve">aura </w:t>
      </w:r>
      <w:r w:rsidR="007E6D0D">
        <w:t xml:space="preserve">également </w:t>
      </w:r>
      <w:r w:rsidR="00BB02F4">
        <w:t>lieu</w:t>
      </w:r>
      <w:r w:rsidRPr="00D102A7">
        <w:t xml:space="preserve"> le </w:t>
      </w:r>
      <w:r>
        <w:t>14 décembre</w:t>
      </w:r>
      <w:r w:rsidR="00BB02F4">
        <w:t xml:space="preserve">. Le Président invite également les membres du Bureau à y assister. Claudine Boirie et François-Jean Laffont </w:t>
      </w:r>
      <w:r w:rsidR="00C42D8E">
        <w:t>souhaitent</w:t>
      </w:r>
      <w:r w:rsidR="00BB02F4">
        <w:t xml:space="preserve"> y participer.</w:t>
      </w:r>
    </w:p>
    <w:p w:rsidR="00403C1A" w:rsidRDefault="00403C1A" w:rsidP="00D102A7">
      <w:pPr>
        <w:jc w:val="both"/>
      </w:pPr>
    </w:p>
    <w:p w:rsidR="00403C1A" w:rsidRDefault="00403C1A" w:rsidP="00D102A7">
      <w:pPr>
        <w:jc w:val="both"/>
        <w:rPr>
          <w:b/>
        </w:rPr>
      </w:pPr>
      <w:r w:rsidRPr="00403C1A">
        <w:rPr>
          <w:b/>
        </w:rPr>
        <w:t>Le 5</w:t>
      </w:r>
      <w:r w:rsidRPr="00403C1A">
        <w:rPr>
          <w:b/>
          <w:vertAlign w:val="superscript"/>
        </w:rPr>
        <w:t>ème</w:t>
      </w:r>
      <w:r w:rsidRPr="00403C1A">
        <w:rPr>
          <w:b/>
        </w:rPr>
        <w:t xml:space="preserve"> point porte sur le partenariat SDE/Grand Tarbes pour la transition énergétique</w:t>
      </w:r>
    </w:p>
    <w:p w:rsidR="00403C1A" w:rsidRDefault="00403C1A" w:rsidP="00D102A7">
      <w:pPr>
        <w:jc w:val="both"/>
        <w:rPr>
          <w:b/>
        </w:rPr>
      </w:pPr>
    </w:p>
    <w:p w:rsidR="00403C1A" w:rsidRDefault="00421775" w:rsidP="00D102A7">
      <w:pPr>
        <w:jc w:val="both"/>
      </w:pPr>
      <w:r>
        <w:t xml:space="preserve">M. Rouch en a parlé avec M. </w:t>
      </w:r>
      <w:r w:rsidR="00C31DCF">
        <w:t>Reviller. Il faut actualiser le partenariat</w:t>
      </w:r>
      <w:r>
        <w:t xml:space="preserve"> en cours.</w:t>
      </w:r>
    </w:p>
    <w:p w:rsidR="00421775" w:rsidRDefault="00421775" w:rsidP="00D102A7">
      <w:pPr>
        <w:jc w:val="both"/>
      </w:pPr>
    </w:p>
    <w:p w:rsidR="00421775" w:rsidRDefault="00421775" w:rsidP="00D102A7">
      <w:pPr>
        <w:jc w:val="both"/>
      </w:pPr>
      <w:r>
        <w:t>A titre d’information, le SDE65 assure l’entretien de l’éclairage public des zones d’activités. Toutes les ZA sont d’intérêt communautaire puisque les agglomérations et les communautés de communes ne font pas partie du SDE.</w:t>
      </w:r>
    </w:p>
    <w:p w:rsidR="00421775" w:rsidRDefault="00421775" w:rsidP="00D102A7">
      <w:pPr>
        <w:jc w:val="both"/>
      </w:pPr>
    </w:p>
    <w:p w:rsidR="00421775" w:rsidRDefault="00421775" w:rsidP="00D102A7">
      <w:pPr>
        <w:jc w:val="both"/>
      </w:pPr>
      <w:r>
        <w:t xml:space="preserve">M. Rouch propose d’établir une convention-cadre sur la maîtrise de l’énergie, qui ne sera signée qu’en 2017, du fait de la constitution de la future communauté de communes.                                  </w:t>
      </w:r>
    </w:p>
    <w:p w:rsidR="00421775" w:rsidRDefault="00421775" w:rsidP="00D102A7">
      <w:pPr>
        <w:jc w:val="both"/>
      </w:pPr>
    </w:p>
    <w:p w:rsidR="00421775" w:rsidRDefault="00421775" w:rsidP="00D102A7">
      <w:pPr>
        <w:jc w:val="both"/>
      </w:pPr>
      <w:r>
        <w:t xml:space="preserve">M. Fortassin fait remarquer </w:t>
      </w:r>
      <w:r w:rsidR="00772BA4">
        <w:t>que ce partenariat avec les communautés de communes est préférable au transfert de compétences pour maintenir les communes.</w:t>
      </w:r>
    </w:p>
    <w:p w:rsidR="00421775" w:rsidRDefault="00421775" w:rsidP="00D102A7">
      <w:pPr>
        <w:jc w:val="both"/>
      </w:pPr>
    </w:p>
    <w:p w:rsidR="007E6D0D" w:rsidRDefault="00C31DCF" w:rsidP="00997205">
      <w:pPr>
        <w:spacing w:after="200"/>
        <w:jc w:val="both"/>
      </w:pPr>
      <w:r>
        <w:t xml:space="preserve">Le Bureau approuve et une </w:t>
      </w:r>
      <w:r w:rsidRPr="00E2581F">
        <w:rPr>
          <w:i/>
        </w:rPr>
        <w:t>délibération</w:t>
      </w:r>
      <w:r>
        <w:t xml:space="preserve"> sera à prendre en ce sens.</w:t>
      </w:r>
    </w:p>
    <w:p w:rsidR="007E6D0D" w:rsidRDefault="007E6D0D" w:rsidP="00997205">
      <w:pPr>
        <w:spacing w:after="200"/>
        <w:jc w:val="both"/>
        <w:rPr>
          <w:b/>
        </w:rPr>
      </w:pPr>
      <w:r w:rsidRPr="007E6D0D">
        <w:rPr>
          <w:b/>
        </w:rPr>
        <w:t>M. Rouch, pour le 6</w:t>
      </w:r>
      <w:r w:rsidRPr="007E6D0D">
        <w:rPr>
          <w:b/>
          <w:vertAlign w:val="superscript"/>
        </w:rPr>
        <w:t>ème</w:t>
      </w:r>
      <w:r w:rsidRPr="007E6D0D">
        <w:rPr>
          <w:b/>
        </w:rPr>
        <w:t xml:space="preserve"> point, rappelle les conclusions du COPIL de la RICE</w:t>
      </w:r>
      <w:r w:rsidR="00FA00CB">
        <w:rPr>
          <w:b/>
        </w:rPr>
        <w:t xml:space="preserve"> qui a eu lieu le 14 octobre 2016</w:t>
      </w:r>
    </w:p>
    <w:p w:rsidR="00FA00CB" w:rsidRDefault="00FA00CB" w:rsidP="00997205">
      <w:pPr>
        <w:spacing w:after="200"/>
        <w:jc w:val="both"/>
      </w:pPr>
      <w:r>
        <w:t>Il informe les membres du Bureau de la levée du moratoire sur l’utilisation des LED sur la RICE du Pic du Midi.</w:t>
      </w:r>
      <w:r>
        <w:br/>
      </w:r>
      <w:r>
        <w:br/>
        <w:t>M. Sempastous précise que le dossier TEPCV</w:t>
      </w:r>
      <w:r w:rsidR="0005069E">
        <w:t xml:space="preserve"> concernant sa commune</w:t>
      </w:r>
      <w:r>
        <w:t xml:space="preserve"> va être déposé ce mois-ci et la Mongie </w:t>
      </w:r>
      <w:r w:rsidR="0005069E">
        <w:t>servira de</w:t>
      </w:r>
      <w:r>
        <w:t xml:space="preserve"> territoire d’expérience.</w:t>
      </w:r>
    </w:p>
    <w:p w:rsidR="00FA00CB" w:rsidRDefault="0005069E" w:rsidP="00997205">
      <w:pPr>
        <w:spacing w:after="200"/>
        <w:jc w:val="both"/>
      </w:pPr>
      <w:r>
        <w:t xml:space="preserve">En ce qui concerne la gouvernance de la RICE, </w:t>
      </w:r>
      <w:r w:rsidR="00FA00CB">
        <w:t xml:space="preserve">M. Rouch évoque l’association éventuelle avec le Parc National des Pyrénées </w:t>
      </w:r>
      <w:r w:rsidR="00C436F7">
        <w:t>car le PNP travaille sur la dimension environnementale et le Pic sur les champs technique et d’observation.</w:t>
      </w:r>
    </w:p>
    <w:p w:rsidR="0005069E" w:rsidRDefault="0005069E" w:rsidP="00997205">
      <w:pPr>
        <w:spacing w:after="200"/>
        <w:jc w:val="both"/>
      </w:pPr>
      <w:r>
        <w:t>Il propose donc la signature d’une convention tri-partite (SDE-Pic et PNP). Pour l</w:t>
      </w:r>
      <w:r w:rsidR="000419EA">
        <w:t xml:space="preserve">’animation de la RICE, Nicolas Bourgeois resterait l’animateur et l’association Sciences en Bigorre sera sollicitée pour l’accompagner </w:t>
      </w:r>
      <w:r w:rsidR="00241421">
        <w:t xml:space="preserve">dans cette démarche d’animation </w:t>
      </w:r>
      <w:r w:rsidR="00241421" w:rsidRPr="00241421">
        <w:rPr>
          <w:i/>
        </w:rPr>
        <w:t>(délibération).</w:t>
      </w:r>
    </w:p>
    <w:p w:rsidR="000419EA" w:rsidRDefault="000419EA" w:rsidP="00997205">
      <w:pPr>
        <w:spacing w:after="200"/>
        <w:jc w:val="both"/>
      </w:pPr>
      <w:r>
        <w:t>Il rappelle le budget consacré à cette opération : 10 000 €  de participation maximum du SDE et précise que la recherche de subventions complémentaires sera engagée.</w:t>
      </w:r>
    </w:p>
    <w:p w:rsidR="00C42D8E" w:rsidRDefault="00C42D8E" w:rsidP="00997205">
      <w:pPr>
        <w:spacing w:after="200"/>
        <w:jc w:val="both"/>
      </w:pPr>
    </w:p>
    <w:p w:rsidR="00727F44" w:rsidRDefault="000419EA" w:rsidP="00997205">
      <w:pPr>
        <w:spacing w:after="200"/>
        <w:jc w:val="both"/>
      </w:pPr>
      <w:r>
        <w:t xml:space="preserve">En ce qui concerne les actions de communication, </w:t>
      </w:r>
      <w:r w:rsidR="00727F44">
        <w:t>un des projets proposés concerne la création d’une « maison de la nuit » à Bagnères de Bigorre.</w:t>
      </w:r>
    </w:p>
    <w:p w:rsidR="00727F44" w:rsidRDefault="00727F44" w:rsidP="00997205">
      <w:pPr>
        <w:spacing w:after="200"/>
        <w:jc w:val="both"/>
      </w:pPr>
      <w:r>
        <w:t>M. Rouch i</w:t>
      </w:r>
      <w:r w:rsidR="00241421">
        <w:t xml:space="preserve">nforme ensuite le Bureau du projet de labellisation «Star Light» pour la RICE. </w:t>
      </w:r>
      <w:r>
        <w:t>Au niveau international, il existe 2 labels, un</w:t>
      </w:r>
      <w:r w:rsidR="00241421">
        <w:t xml:space="preserve"> délivré par l’association IDA (la RICE a déjà été labellisée) et le deuxième par l’association Star Light qui émane de l’Unesco. Ce dossier sera à monter avec l’association Sciences en Bigorre.</w:t>
      </w:r>
    </w:p>
    <w:p w:rsidR="00070693" w:rsidRDefault="00070693" w:rsidP="00997205">
      <w:pPr>
        <w:spacing w:after="200"/>
        <w:jc w:val="both"/>
      </w:pPr>
      <w:r>
        <w:t xml:space="preserve">M. Laffont revient sur le Copil de la RICE. Il </w:t>
      </w:r>
      <w:r w:rsidR="0095217E">
        <w:t>parle</w:t>
      </w:r>
      <w:r>
        <w:t xml:space="preserve"> des interventions de MM. Soucaze et Vauclair sur la « trame sombre »</w:t>
      </w:r>
      <w:r w:rsidR="0095217E">
        <w:t xml:space="preserve">, rappelle que les trames vertes et bleues sont déjà validées </w:t>
      </w:r>
      <w:r>
        <w:t xml:space="preserve">et évoque les </w:t>
      </w:r>
      <w:r w:rsidR="00932B83">
        <w:t xml:space="preserve">risques de </w:t>
      </w:r>
      <w:r>
        <w:t xml:space="preserve">blocages </w:t>
      </w:r>
      <w:r w:rsidR="0095217E">
        <w:t>sur l’évolution</w:t>
      </w:r>
      <w:r w:rsidR="00C42D8E">
        <w:t xml:space="preserve"> du dossier</w:t>
      </w:r>
      <w:r w:rsidR="0095217E">
        <w:t xml:space="preserve"> par rapport à l’urbanisme et la bio-diversité.</w:t>
      </w:r>
    </w:p>
    <w:p w:rsidR="0095217E" w:rsidRDefault="0095217E" w:rsidP="00997205">
      <w:pPr>
        <w:spacing w:after="200"/>
        <w:jc w:val="both"/>
      </w:pPr>
      <w:r>
        <w:t xml:space="preserve">Le Président répond en expliquant que si les maires veulent éteindre l’éclairage public, le SDE ne s’y oppose pas mais cela peut engendrer de l’insécurité. M. Rouch </w:t>
      </w:r>
      <w:r w:rsidR="00C42D8E">
        <w:t>rappelle</w:t>
      </w:r>
      <w:r>
        <w:t xml:space="preserve"> le contexte de la trame sombre en </w:t>
      </w:r>
      <w:r w:rsidR="00C42D8E">
        <w:t>faisant mention de</w:t>
      </w:r>
      <w:r>
        <w:t xml:space="preserve"> la loi Grenelle sur la préservation de l’environnement. François-Jean Laffont </w:t>
      </w:r>
      <w:r w:rsidR="00D6037A">
        <w:t>fait remarquer</w:t>
      </w:r>
      <w:r>
        <w:t xml:space="preserve"> que l</w:t>
      </w:r>
      <w:r w:rsidR="00D6037A">
        <w:t>a gestion de l</w:t>
      </w:r>
      <w:r>
        <w:t xml:space="preserve">’éclairage public est une </w:t>
      </w:r>
      <w:r w:rsidRPr="00D6037A">
        <w:t>première démarche pour les économies d’énergie.</w:t>
      </w:r>
    </w:p>
    <w:p w:rsidR="0095217E" w:rsidRDefault="0095217E" w:rsidP="00997205">
      <w:pPr>
        <w:spacing w:after="200"/>
        <w:jc w:val="both"/>
      </w:pPr>
      <w:r>
        <w:t xml:space="preserve">Bruno Rouch indique qu’un retour sera fait sur l’étude expérimentale </w:t>
      </w:r>
      <w:r w:rsidR="004214FC">
        <w:t>de trame sombre menée</w:t>
      </w:r>
      <w:r w:rsidR="000B7B5B">
        <w:t xml:space="preserve"> </w:t>
      </w:r>
      <w:r w:rsidR="004214FC">
        <w:t>sur</w:t>
      </w:r>
      <w:r>
        <w:t xml:space="preserve"> le département ainsi que </w:t>
      </w:r>
      <w:r w:rsidR="0033559B">
        <w:t>sur les Pyrénées ariég</w:t>
      </w:r>
      <w:r w:rsidR="00CB5104">
        <w:t>e</w:t>
      </w:r>
      <w:r w:rsidR="0033559B">
        <w:t>oises par le PNP.</w:t>
      </w:r>
    </w:p>
    <w:p w:rsidR="0095217E" w:rsidRDefault="0095217E" w:rsidP="00997205">
      <w:pPr>
        <w:spacing w:after="200"/>
        <w:jc w:val="both"/>
        <w:rPr>
          <w:b/>
        </w:rPr>
      </w:pPr>
      <w:r w:rsidRPr="00106C9D">
        <w:rPr>
          <w:b/>
        </w:rPr>
        <w:t>7</w:t>
      </w:r>
      <w:r w:rsidRPr="00106C9D">
        <w:rPr>
          <w:b/>
          <w:vertAlign w:val="superscript"/>
        </w:rPr>
        <w:t>ème</w:t>
      </w:r>
      <w:r w:rsidRPr="00106C9D">
        <w:rPr>
          <w:b/>
        </w:rPr>
        <w:t xml:space="preserve"> point à l’ordre du jour : </w:t>
      </w:r>
      <w:r w:rsidR="00106C9D" w:rsidRPr="00106C9D">
        <w:rPr>
          <w:b/>
        </w:rPr>
        <w:t>les bornes électriques</w:t>
      </w:r>
    </w:p>
    <w:p w:rsidR="002B454E" w:rsidRDefault="00106C9D" w:rsidP="008A43FE">
      <w:pPr>
        <w:spacing w:after="200"/>
        <w:jc w:val="both"/>
      </w:pPr>
      <w:r w:rsidRPr="00106C9D">
        <w:t xml:space="preserve">Jean-Luc Lavigne </w:t>
      </w:r>
      <w:r>
        <w:t xml:space="preserve">rappelle que 85 sites sont à équiper. Le dossier a été retardé à cause </w:t>
      </w:r>
      <w:r w:rsidR="00C26085">
        <w:t>des demandes de</w:t>
      </w:r>
      <w:r>
        <w:t xml:space="preserve"> consuel. </w:t>
      </w:r>
      <w:r w:rsidR="00C26085">
        <w:t xml:space="preserve">Les bornes implantées sur les zones de </w:t>
      </w:r>
      <w:r>
        <w:t>Pyrénia et de la Communauté des Communes du Canton d’Ossun seront les premières à être mises en service.</w:t>
      </w:r>
      <w:r w:rsidR="00C26085">
        <w:t xml:space="preserve"> Les badges sont déliv</w:t>
      </w:r>
      <w:r w:rsidR="00A35BD5">
        <w:t>rés via le site internet du SDE.</w:t>
      </w:r>
    </w:p>
    <w:p w:rsidR="00C42D8E" w:rsidRPr="008A43FE" w:rsidRDefault="00EE0207" w:rsidP="008A43FE">
      <w:pPr>
        <w:spacing w:after="200"/>
        <w:jc w:val="both"/>
      </w:pPr>
      <w:r>
        <w:t xml:space="preserve">Il explique que 2 avenants techniques au marché des bornes électriques sont également à rédiger (type de borne et flocage). Une </w:t>
      </w:r>
      <w:r w:rsidRPr="00EE0207">
        <w:rPr>
          <w:i/>
        </w:rPr>
        <w:t>délibération</w:t>
      </w:r>
      <w:r>
        <w:t xml:space="preserve"> est prise pour approuver ces avenants.</w:t>
      </w:r>
    </w:p>
    <w:p w:rsidR="00BB2F0B" w:rsidRPr="006F2514" w:rsidRDefault="00BB2F0B" w:rsidP="00BB2F0B">
      <w:pPr>
        <w:spacing w:after="200"/>
        <w:jc w:val="both"/>
        <w:rPr>
          <w:i/>
        </w:rPr>
      </w:pPr>
      <w:r w:rsidRPr="006F2514">
        <w:rPr>
          <w:b/>
          <w:i/>
        </w:rPr>
        <w:t>Questions diverses « 1 » </w:t>
      </w:r>
      <w:r w:rsidRPr="006F2514">
        <w:rPr>
          <w:i/>
        </w:rPr>
        <w:t xml:space="preserve">: </w:t>
      </w:r>
      <w:r w:rsidR="006F2514" w:rsidRPr="006F2514">
        <w:rPr>
          <w:i/>
        </w:rPr>
        <w:t xml:space="preserve">information du Bureau sur </w:t>
      </w:r>
      <w:r w:rsidR="006F2514">
        <w:rPr>
          <w:i/>
        </w:rPr>
        <w:t xml:space="preserve">le renouvellement des concessions et </w:t>
      </w:r>
      <w:r w:rsidR="006F2514" w:rsidRPr="006F2514">
        <w:rPr>
          <w:i/>
        </w:rPr>
        <w:t>l’évolution du taux de contribution des exploitants au FACE</w:t>
      </w:r>
    </w:p>
    <w:p w:rsidR="00E63716" w:rsidRDefault="006F2514" w:rsidP="008A43FE">
      <w:pPr>
        <w:spacing w:after="200"/>
        <w:jc w:val="both"/>
      </w:pPr>
      <w:r>
        <w:t>Le taux de contribution change suivant la production électrique. Sa diminution</w:t>
      </w:r>
      <w:r w:rsidR="00EE0207">
        <w:t xml:space="preserve"> prise récemment par décret</w:t>
      </w:r>
      <w:r>
        <w:t xml:space="preserve"> </w:t>
      </w:r>
      <w:r w:rsidR="00EE0207">
        <w:t>n’est</w:t>
      </w:r>
      <w:r>
        <w:t xml:space="preserve"> qu’un réajustement. En ce qui concerne les crédits alloués à l’Electrification Rurale, ces derniers restent stables.</w:t>
      </w:r>
    </w:p>
    <w:p w:rsidR="006F2514" w:rsidRPr="008A43FE" w:rsidRDefault="006F2514" w:rsidP="008A43FE">
      <w:pPr>
        <w:spacing w:after="200"/>
        <w:jc w:val="both"/>
      </w:pPr>
      <w:r>
        <w:t>Au niveau national, la FNCCR travaille sur le</w:t>
      </w:r>
      <w:r w:rsidR="00EE0207">
        <w:t xml:space="preserve"> renouvellement des concessions hydro-électriques.</w:t>
      </w:r>
    </w:p>
    <w:p w:rsidR="00D46407" w:rsidRDefault="00D46407" w:rsidP="00997205">
      <w:pPr>
        <w:spacing w:after="200"/>
        <w:jc w:val="both"/>
        <w:rPr>
          <w:i/>
        </w:rPr>
      </w:pPr>
      <w:r w:rsidRPr="00357AD0">
        <w:rPr>
          <w:b/>
          <w:i/>
        </w:rPr>
        <w:t>Questions diverses </w:t>
      </w:r>
      <w:r w:rsidR="008042F1" w:rsidRPr="00357AD0">
        <w:rPr>
          <w:b/>
          <w:i/>
        </w:rPr>
        <w:t>« </w:t>
      </w:r>
      <w:r w:rsidRPr="00357AD0">
        <w:rPr>
          <w:b/>
          <w:i/>
        </w:rPr>
        <w:t>2</w:t>
      </w:r>
      <w:r w:rsidR="008042F1" w:rsidRPr="00357AD0">
        <w:rPr>
          <w:b/>
          <w:i/>
        </w:rPr>
        <w:t> » </w:t>
      </w:r>
      <w:r w:rsidR="008042F1" w:rsidRPr="00357AD0">
        <w:rPr>
          <w:i/>
        </w:rPr>
        <w:t xml:space="preserve">: </w:t>
      </w:r>
      <w:r w:rsidR="00EF4C64">
        <w:rPr>
          <w:i/>
        </w:rPr>
        <w:t>conférence</w:t>
      </w:r>
      <w:r w:rsidR="00357AD0" w:rsidRPr="00357AD0">
        <w:rPr>
          <w:i/>
        </w:rPr>
        <w:t xml:space="preserve"> de la loi </w:t>
      </w:r>
      <w:r w:rsidR="00EF4C64">
        <w:rPr>
          <w:i/>
        </w:rPr>
        <w:t>Nome</w:t>
      </w:r>
    </w:p>
    <w:p w:rsidR="00357AD0" w:rsidRPr="00095BDB" w:rsidRDefault="00357AD0" w:rsidP="00997205">
      <w:pPr>
        <w:spacing w:after="200"/>
        <w:jc w:val="both"/>
      </w:pPr>
      <w:r>
        <w:t xml:space="preserve">La dernière conférence </w:t>
      </w:r>
      <w:r w:rsidR="00EF4C64">
        <w:t xml:space="preserve">entre le SDE et </w:t>
      </w:r>
      <w:r w:rsidR="00041806">
        <w:t xml:space="preserve">les </w:t>
      </w:r>
      <w:r w:rsidR="00EF4C64">
        <w:t xml:space="preserve">gestionnaires de réseau </w:t>
      </w:r>
      <w:r w:rsidR="00041806">
        <w:t xml:space="preserve">en application de </w:t>
      </w:r>
      <w:r>
        <w:t>la loi Nome a eu lieu en 2013. La Préfecture est d’accord pour que le SDE pilote</w:t>
      </w:r>
      <w:r w:rsidR="00095BDB">
        <w:t xml:space="preserve"> celle qui se tiendra le 24 novembre prochain. M. Rouch demande à M. Fourcade, en tant que Président de la Com</w:t>
      </w:r>
      <w:r w:rsidR="00041806">
        <w:t>mission Réseaux, d’y participer et de la présider.</w:t>
      </w:r>
    </w:p>
    <w:p w:rsidR="008042F1" w:rsidRPr="00095BDB" w:rsidRDefault="008042F1" w:rsidP="00997205">
      <w:pPr>
        <w:spacing w:after="200"/>
        <w:jc w:val="both"/>
        <w:rPr>
          <w:i/>
        </w:rPr>
      </w:pPr>
      <w:r w:rsidRPr="00095BDB">
        <w:rPr>
          <w:b/>
          <w:i/>
        </w:rPr>
        <w:t>Questions diverses « 3 » </w:t>
      </w:r>
      <w:r w:rsidRPr="00095BDB">
        <w:rPr>
          <w:i/>
        </w:rPr>
        <w:t xml:space="preserve">: </w:t>
      </w:r>
      <w:r w:rsidR="00095BDB" w:rsidRPr="00095BDB">
        <w:rPr>
          <w:i/>
        </w:rPr>
        <w:t>label French Tech</w:t>
      </w:r>
    </w:p>
    <w:p w:rsidR="009B4DB9" w:rsidRDefault="00095BDB" w:rsidP="00095BDB">
      <w:pPr>
        <w:jc w:val="both"/>
      </w:pPr>
      <w:r>
        <w:t>Le SDE65 fait partie des entreprises ayant obtenu ce label</w:t>
      </w:r>
      <w:r w:rsidR="002A505F">
        <w:t>.</w:t>
      </w:r>
    </w:p>
    <w:p w:rsidR="00EB7A7F" w:rsidRDefault="00EB7A7F" w:rsidP="00095BDB">
      <w:pPr>
        <w:jc w:val="both"/>
      </w:pPr>
    </w:p>
    <w:p w:rsidR="00EB7A7F" w:rsidRDefault="00EB7A7F" w:rsidP="00095BDB">
      <w:pPr>
        <w:jc w:val="both"/>
        <w:rPr>
          <w:i/>
        </w:rPr>
      </w:pPr>
    </w:p>
    <w:p w:rsidR="009B4DB9" w:rsidRDefault="009B4DB9" w:rsidP="009B4DB9">
      <w:pPr>
        <w:jc w:val="both"/>
        <w:rPr>
          <w:i/>
        </w:rPr>
      </w:pPr>
    </w:p>
    <w:p w:rsidR="005B0076" w:rsidRPr="00095BDB" w:rsidRDefault="005B0076" w:rsidP="002A505F">
      <w:pPr>
        <w:spacing w:after="200"/>
        <w:jc w:val="both"/>
        <w:rPr>
          <w:i/>
        </w:rPr>
      </w:pPr>
      <w:r w:rsidRPr="00095BDB">
        <w:rPr>
          <w:b/>
          <w:i/>
        </w:rPr>
        <w:lastRenderedPageBreak/>
        <w:t>Questions diverses « 4 » </w:t>
      </w:r>
      <w:r w:rsidRPr="00095BDB">
        <w:rPr>
          <w:i/>
        </w:rPr>
        <w:t xml:space="preserve">: </w:t>
      </w:r>
      <w:r w:rsidR="00095BDB" w:rsidRPr="00095BDB">
        <w:rPr>
          <w:i/>
        </w:rPr>
        <w:t>candidature du SDE à 2 concours</w:t>
      </w:r>
    </w:p>
    <w:p w:rsidR="009B4DB9" w:rsidRDefault="00276F4B" w:rsidP="009B4DB9">
      <w:pPr>
        <w:jc w:val="both"/>
      </w:pPr>
      <w:r>
        <w:t>M. Rouch explique qu’il a présenté la candidature du SDE à 2 concours qui sont les trophées Orquasi et la Gazette Pour Orquasi, les projets de la RICE et des travaux à Juillan sont concernés, pour la Gazette, il s’agit uniquement de la RICE.</w:t>
      </w:r>
    </w:p>
    <w:p w:rsidR="00F24058" w:rsidRDefault="00F24058" w:rsidP="009B4DB9">
      <w:pPr>
        <w:jc w:val="both"/>
      </w:pPr>
    </w:p>
    <w:p w:rsidR="00F24058" w:rsidRDefault="00F24058" w:rsidP="009B4DB9">
      <w:pPr>
        <w:jc w:val="both"/>
      </w:pPr>
      <w:r>
        <w:t>Le Bureau approuve ces candidatures qui contribuent à faire connaître le service.</w:t>
      </w:r>
    </w:p>
    <w:p w:rsidR="00276F4B" w:rsidRDefault="00276F4B" w:rsidP="009B4DB9">
      <w:pPr>
        <w:jc w:val="both"/>
      </w:pPr>
    </w:p>
    <w:p w:rsidR="00BF46DF" w:rsidRDefault="00236743" w:rsidP="00276F4B">
      <w:pPr>
        <w:spacing w:after="200"/>
        <w:jc w:val="both"/>
        <w:rPr>
          <w:i/>
        </w:rPr>
      </w:pPr>
      <w:r w:rsidRPr="00276F4B">
        <w:rPr>
          <w:b/>
          <w:i/>
        </w:rPr>
        <w:t>Questions diverses « 5 » </w:t>
      </w:r>
      <w:r w:rsidRPr="00276F4B">
        <w:rPr>
          <w:i/>
        </w:rPr>
        <w:t>:</w:t>
      </w:r>
      <w:r w:rsidRPr="00276F4B">
        <w:rPr>
          <w:b/>
          <w:i/>
        </w:rPr>
        <w:t xml:space="preserve"> </w:t>
      </w:r>
      <w:r w:rsidR="00276F4B" w:rsidRPr="00276F4B">
        <w:rPr>
          <w:i/>
        </w:rPr>
        <w:t>calendrier du SDE pour la fin 2016</w:t>
      </w:r>
    </w:p>
    <w:p w:rsidR="00276F4B" w:rsidRDefault="00276F4B" w:rsidP="00276F4B">
      <w:pPr>
        <w:spacing w:after="200"/>
        <w:jc w:val="both"/>
      </w:pPr>
      <w:r w:rsidRPr="00276F4B">
        <w:t>M. Rouch présente le calendrier des différentes réunions qui se tiendront d’ici la fin de l’année</w:t>
      </w:r>
      <w:r>
        <w:t xml:space="preserve">. </w:t>
      </w:r>
    </w:p>
    <w:p w:rsidR="00276F4B" w:rsidRDefault="00276F4B" w:rsidP="00276F4B">
      <w:pPr>
        <w:spacing w:after="200"/>
        <w:jc w:val="both"/>
      </w:pPr>
      <w:r>
        <w:t>Il informe les membres du Bureau de l’inauguration des travaux d’enfouissement des lignes BT et EP dans la commune d’Ourdis-Cotdoussan</w:t>
      </w:r>
      <w:r w:rsidRPr="00276F4B">
        <w:t xml:space="preserve"> </w:t>
      </w:r>
      <w:r>
        <w:t xml:space="preserve">le 29 octobre 2016, à laquelle tout </w:t>
      </w:r>
      <w:r w:rsidR="0081667B">
        <w:t xml:space="preserve">le </w:t>
      </w:r>
      <w:r>
        <w:t>monde est invité.</w:t>
      </w:r>
    </w:p>
    <w:p w:rsidR="00276F4B" w:rsidRDefault="00276F4B" w:rsidP="00276F4B">
      <w:pPr>
        <w:spacing w:after="200"/>
        <w:jc w:val="both"/>
      </w:pPr>
      <w:r>
        <w:t>Une réunion d’information sur les LED est également organisée le 24 novembre prochain au SDE à la demande de M. Astuguevielle, en direction des maires de la CCCO.</w:t>
      </w:r>
    </w:p>
    <w:p w:rsidR="008C6D24" w:rsidRDefault="008C6D24" w:rsidP="008C6D24">
      <w:pPr>
        <w:spacing w:after="200"/>
        <w:jc w:val="both"/>
        <w:rPr>
          <w:i/>
        </w:rPr>
      </w:pPr>
      <w:r w:rsidRPr="00276F4B">
        <w:rPr>
          <w:b/>
          <w:i/>
        </w:rPr>
        <w:t>Questions diverses « </w:t>
      </w:r>
      <w:r>
        <w:rPr>
          <w:b/>
          <w:i/>
        </w:rPr>
        <w:t>6</w:t>
      </w:r>
      <w:r w:rsidRPr="00276F4B">
        <w:rPr>
          <w:b/>
          <w:i/>
        </w:rPr>
        <w:t>» </w:t>
      </w:r>
      <w:r w:rsidRPr="00276F4B">
        <w:rPr>
          <w:i/>
        </w:rPr>
        <w:t>:</w:t>
      </w:r>
      <w:r w:rsidRPr="00276F4B">
        <w:rPr>
          <w:b/>
          <w:i/>
        </w:rPr>
        <w:t xml:space="preserve"> </w:t>
      </w:r>
      <w:r>
        <w:rPr>
          <w:i/>
        </w:rPr>
        <w:t xml:space="preserve">rétrocession parcelle </w:t>
      </w:r>
    </w:p>
    <w:p w:rsidR="00062EEF" w:rsidRDefault="008C6D24" w:rsidP="00D6037A">
      <w:pPr>
        <w:spacing w:after="200"/>
        <w:jc w:val="both"/>
      </w:pPr>
      <w:r>
        <w:t>Par convention avec le SDE signée le 30 mai dernier, Enedis a restitué une parcelle lui appartenant, située sur le territoire de la commune de Gaillagos.</w:t>
      </w:r>
      <w:r w:rsidR="00C06056">
        <w:t xml:space="preserve"> </w:t>
      </w:r>
      <w:r w:rsidR="00E20BF7">
        <w:t xml:space="preserve">Ce terrain n’étant pas exploitable par le SDE, le Directeur propose une rétrocession à titre gratuit à la commune. Le Bureau approuve cette proposition et une </w:t>
      </w:r>
      <w:r w:rsidR="00E20BF7" w:rsidRPr="00E20BF7">
        <w:rPr>
          <w:i/>
        </w:rPr>
        <w:t>délibération</w:t>
      </w:r>
      <w:r w:rsidR="00E20BF7">
        <w:t xml:space="preserve"> </w:t>
      </w:r>
      <w:r w:rsidR="0081667B">
        <w:t>est</w:t>
      </w:r>
      <w:r w:rsidR="00E20BF7">
        <w:t xml:space="preserve"> prise pour cela.</w:t>
      </w:r>
    </w:p>
    <w:p w:rsidR="00CA1095" w:rsidRPr="00081AC9" w:rsidRDefault="00CA1095" w:rsidP="006566F1">
      <w:pPr>
        <w:spacing w:after="200"/>
        <w:jc w:val="both"/>
        <w:rPr>
          <w:i/>
        </w:rPr>
      </w:pPr>
    </w:p>
    <w:p w:rsidR="00496742" w:rsidRDefault="003F35F5" w:rsidP="003F35F5">
      <w:pPr>
        <w:spacing w:after="200"/>
        <w:jc w:val="both"/>
      </w:pPr>
      <w:r>
        <w:t>En conclusion,</w:t>
      </w:r>
      <w:r w:rsidR="006566F1">
        <w:t xml:space="preserve"> le Président </w:t>
      </w:r>
      <w:r>
        <w:t>remercie les membres du Bureau pour leur participation à cette réunion.</w:t>
      </w:r>
    </w:p>
    <w:p w:rsidR="00496742" w:rsidRDefault="00496742" w:rsidP="00A76FDC">
      <w:pPr>
        <w:jc w:val="both"/>
      </w:pPr>
    </w:p>
    <w:p w:rsidR="00041571" w:rsidRDefault="00041571" w:rsidP="00A76FDC">
      <w:pPr>
        <w:jc w:val="both"/>
      </w:pPr>
    </w:p>
    <w:p w:rsidR="008E419E" w:rsidRPr="00FF319A" w:rsidRDefault="008E419E" w:rsidP="00CB4947">
      <w:pPr>
        <w:widowControl/>
        <w:tabs>
          <w:tab w:val="left" w:pos="220"/>
          <w:tab w:val="left" w:pos="720"/>
        </w:tabs>
        <w:suppressAutoHyphens w:val="0"/>
        <w:overflowPunct/>
        <w:autoSpaceDE/>
        <w:autoSpaceDN/>
        <w:adjustRightInd/>
        <w:spacing w:after="200"/>
        <w:jc w:val="both"/>
        <w:textAlignment w:val="auto"/>
        <w:rPr>
          <w:i/>
          <w:sz w:val="20"/>
          <w:szCs w:val="20"/>
        </w:rPr>
      </w:pPr>
      <w:r w:rsidRPr="00FF319A">
        <w:rPr>
          <w:i/>
          <w:sz w:val="20"/>
          <w:szCs w:val="20"/>
        </w:rPr>
        <w:t>La sé</w:t>
      </w:r>
      <w:r w:rsidR="00997205" w:rsidRPr="00FF319A">
        <w:rPr>
          <w:i/>
          <w:sz w:val="20"/>
          <w:szCs w:val="20"/>
        </w:rPr>
        <w:t>ance se termine à 1</w:t>
      </w:r>
      <w:r w:rsidR="00714224">
        <w:rPr>
          <w:i/>
          <w:sz w:val="20"/>
          <w:szCs w:val="20"/>
        </w:rPr>
        <w:t>8</w:t>
      </w:r>
      <w:r w:rsidR="00E52F45" w:rsidRPr="00FF319A">
        <w:rPr>
          <w:i/>
          <w:sz w:val="20"/>
          <w:szCs w:val="20"/>
        </w:rPr>
        <w:t xml:space="preserve"> h </w:t>
      </w:r>
      <w:r w:rsidR="003F35F5">
        <w:rPr>
          <w:i/>
          <w:sz w:val="20"/>
          <w:szCs w:val="20"/>
        </w:rPr>
        <w:t>45</w:t>
      </w:r>
    </w:p>
    <w:p w:rsidR="00357221" w:rsidRDefault="00997205" w:rsidP="006D64AA">
      <w:pPr>
        <w:jc w:val="both"/>
        <w:rPr>
          <w:i/>
          <w:sz w:val="18"/>
          <w:szCs w:val="18"/>
        </w:rPr>
      </w:pPr>
      <w:r w:rsidRPr="006D64AA">
        <w:rPr>
          <w:i/>
          <w:sz w:val="18"/>
          <w:szCs w:val="18"/>
        </w:rPr>
        <w:t>PJ au présent compte-rendu :</w:t>
      </w:r>
    </w:p>
    <w:p w:rsidR="00714224" w:rsidRDefault="00714224" w:rsidP="006D64AA">
      <w:pPr>
        <w:jc w:val="both"/>
        <w:rPr>
          <w:i/>
          <w:sz w:val="18"/>
          <w:szCs w:val="18"/>
        </w:rPr>
      </w:pPr>
      <w:r>
        <w:rPr>
          <w:i/>
          <w:sz w:val="18"/>
          <w:szCs w:val="18"/>
        </w:rPr>
        <w:t>diaporama</w:t>
      </w:r>
      <w:r w:rsidR="00506E87">
        <w:rPr>
          <w:i/>
          <w:sz w:val="18"/>
          <w:szCs w:val="18"/>
        </w:rPr>
        <w:t xml:space="preserve"> </w:t>
      </w:r>
      <w:r w:rsidR="00D31FAA">
        <w:rPr>
          <w:i/>
          <w:sz w:val="18"/>
          <w:szCs w:val="18"/>
        </w:rPr>
        <w:t>-</w:t>
      </w:r>
      <w:r w:rsidR="00506E87">
        <w:rPr>
          <w:i/>
          <w:sz w:val="18"/>
          <w:szCs w:val="18"/>
        </w:rPr>
        <w:t xml:space="preserve"> </w:t>
      </w:r>
      <w:r w:rsidR="00D31FAA">
        <w:rPr>
          <w:i/>
          <w:sz w:val="18"/>
          <w:szCs w:val="18"/>
        </w:rPr>
        <w:t xml:space="preserve">8 </w:t>
      </w:r>
      <w:bookmarkStart w:id="0" w:name="_GoBack"/>
      <w:bookmarkEnd w:id="0"/>
      <w:r w:rsidR="00506E87">
        <w:rPr>
          <w:i/>
          <w:sz w:val="18"/>
          <w:szCs w:val="18"/>
        </w:rPr>
        <w:t>délibérations</w:t>
      </w:r>
    </w:p>
    <w:p w:rsidR="00BF46DF" w:rsidRPr="006D64AA" w:rsidRDefault="00BF46DF" w:rsidP="006D64AA">
      <w:pPr>
        <w:jc w:val="both"/>
        <w:rPr>
          <w:i/>
          <w:sz w:val="18"/>
          <w:szCs w:val="18"/>
        </w:rPr>
      </w:pPr>
    </w:p>
    <w:p w:rsidR="00BF46DF" w:rsidRDefault="00BF46DF" w:rsidP="00C872C0">
      <w:pPr>
        <w:widowControl/>
        <w:tabs>
          <w:tab w:val="left" w:pos="0"/>
        </w:tabs>
        <w:suppressAutoHyphens w:val="0"/>
        <w:overflowPunct/>
        <w:autoSpaceDE/>
        <w:autoSpaceDN/>
        <w:adjustRightInd/>
        <w:jc w:val="both"/>
        <w:textAlignment w:val="auto"/>
        <w:rPr>
          <w:i/>
          <w:sz w:val="18"/>
          <w:szCs w:val="18"/>
        </w:rPr>
      </w:pPr>
    </w:p>
    <w:p w:rsidR="00BF46DF" w:rsidRPr="00FF319A" w:rsidRDefault="00BF46DF" w:rsidP="00FF319A">
      <w:pPr>
        <w:widowControl/>
        <w:tabs>
          <w:tab w:val="left" w:pos="0"/>
        </w:tabs>
        <w:suppressAutoHyphens w:val="0"/>
        <w:overflowPunct/>
        <w:autoSpaceDE/>
        <w:autoSpaceDN/>
        <w:adjustRightInd/>
        <w:ind w:left="284"/>
        <w:jc w:val="both"/>
        <w:textAlignment w:val="auto"/>
        <w:rPr>
          <w:i/>
          <w:sz w:val="18"/>
          <w:szCs w:val="18"/>
        </w:rPr>
      </w:pPr>
    </w:p>
    <w:p w:rsidR="00094D24" w:rsidRPr="006D64AA" w:rsidRDefault="00873C7D">
      <w:pPr>
        <w:tabs>
          <w:tab w:val="left" w:pos="1725"/>
          <w:tab w:val="left" w:pos="1755"/>
        </w:tabs>
        <w:rPr>
          <w:sz w:val="20"/>
        </w:rPr>
      </w:pPr>
      <w:r w:rsidRPr="006D64AA">
        <w:rPr>
          <w:sz w:val="20"/>
        </w:rPr>
        <w:t xml:space="preserve">Les </w:t>
      </w:r>
      <w:r w:rsidR="00A70668" w:rsidRPr="006D64AA">
        <w:rPr>
          <w:sz w:val="20"/>
        </w:rPr>
        <w:t>M</w:t>
      </w:r>
      <w:r w:rsidR="006D64AA">
        <w:rPr>
          <w:sz w:val="20"/>
        </w:rPr>
        <w:t xml:space="preserve">embres du </w:t>
      </w:r>
      <w:r w:rsidRPr="006D64AA">
        <w:rPr>
          <w:sz w:val="20"/>
        </w:rPr>
        <w:t>Bureau</w:t>
      </w:r>
      <w:r w:rsidR="00A70668" w:rsidRPr="006D64AA">
        <w:rPr>
          <w:sz w:val="20"/>
        </w:rPr>
        <w:t>,</w:t>
      </w:r>
      <w:r w:rsidRPr="006D64AA">
        <w:rPr>
          <w:sz w:val="20"/>
        </w:rPr>
        <w:t xml:space="preserve">                                                             </w:t>
      </w:r>
      <w:r w:rsidR="006D64AA">
        <w:rPr>
          <w:sz w:val="20"/>
        </w:rPr>
        <w:tab/>
      </w:r>
      <w:r w:rsidR="006D64AA">
        <w:rPr>
          <w:sz w:val="20"/>
        </w:rPr>
        <w:tab/>
      </w:r>
      <w:r w:rsidR="006D64AA">
        <w:rPr>
          <w:sz w:val="20"/>
        </w:rPr>
        <w:tab/>
      </w:r>
      <w:r w:rsidR="00BF46DF">
        <w:rPr>
          <w:sz w:val="20"/>
        </w:rPr>
        <w:t>Le Président,</w:t>
      </w:r>
    </w:p>
    <w:p w:rsidR="00A70668" w:rsidRDefault="00A70668">
      <w:pPr>
        <w:tabs>
          <w:tab w:val="left" w:pos="1725"/>
          <w:tab w:val="left" w:pos="1755"/>
        </w:tabs>
        <w:rPr>
          <w:sz w:val="20"/>
        </w:rPr>
      </w:pPr>
    </w:p>
    <w:p w:rsidR="00BF46DF" w:rsidRDefault="00BF46DF">
      <w:pPr>
        <w:tabs>
          <w:tab w:val="left" w:pos="1725"/>
          <w:tab w:val="left" w:pos="1755"/>
        </w:tabs>
        <w:rPr>
          <w:sz w:val="20"/>
        </w:rPr>
      </w:pPr>
    </w:p>
    <w:p w:rsidR="00690CFA" w:rsidRDefault="00690CFA">
      <w:pPr>
        <w:tabs>
          <w:tab w:val="left" w:pos="1725"/>
          <w:tab w:val="left" w:pos="1755"/>
        </w:tabs>
        <w:rPr>
          <w:sz w:val="20"/>
        </w:rPr>
      </w:pPr>
    </w:p>
    <w:p w:rsidR="00690CFA" w:rsidRDefault="00690CFA">
      <w:pPr>
        <w:tabs>
          <w:tab w:val="left" w:pos="1725"/>
          <w:tab w:val="left" w:pos="1755"/>
        </w:tabs>
        <w:rPr>
          <w:sz w:val="20"/>
        </w:rPr>
      </w:pPr>
    </w:p>
    <w:p w:rsidR="00BF46DF" w:rsidRDefault="00BF46DF">
      <w:pPr>
        <w:tabs>
          <w:tab w:val="left" w:pos="1725"/>
          <w:tab w:val="left" w:pos="1755"/>
        </w:tabs>
        <w:rPr>
          <w:sz w:val="20"/>
        </w:rPr>
      </w:pPr>
    </w:p>
    <w:p w:rsidR="00BF46DF" w:rsidRDefault="00BF46DF">
      <w:pPr>
        <w:tabs>
          <w:tab w:val="left" w:pos="1725"/>
          <w:tab w:val="left" w:pos="1755"/>
        </w:tabs>
        <w:rPr>
          <w:sz w:val="20"/>
        </w:rPr>
      </w:pPr>
    </w:p>
    <w:p w:rsidR="00BF46DF" w:rsidRPr="006D64AA" w:rsidRDefault="00BF46DF">
      <w:pPr>
        <w:tabs>
          <w:tab w:val="left" w:pos="1725"/>
          <w:tab w:val="left" w:pos="1755"/>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François FORTASSIN</w:t>
      </w:r>
    </w:p>
    <w:p w:rsidR="00A70668" w:rsidRPr="006D64AA" w:rsidRDefault="00A70668">
      <w:pPr>
        <w:tabs>
          <w:tab w:val="left" w:pos="1725"/>
          <w:tab w:val="left" w:pos="1755"/>
        </w:tabs>
        <w:rPr>
          <w:sz w:val="20"/>
        </w:rPr>
      </w:pPr>
    </w:p>
    <w:p w:rsidR="00A70668" w:rsidRPr="007961D2" w:rsidRDefault="00873C7D" w:rsidP="006D64AA">
      <w:pPr>
        <w:tabs>
          <w:tab w:val="left" w:pos="1725"/>
          <w:tab w:val="left" w:pos="1755"/>
        </w:tabs>
        <w:rPr>
          <w:sz w:val="20"/>
        </w:rPr>
      </w:pPr>
      <w:r w:rsidRPr="006D64AA">
        <w:rPr>
          <w:sz w:val="20"/>
        </w:rPr>
        <w:t xml:space="preserve">                                                       </w:t>
      </w:r>
      <w:r w:rsidR="006D64AA">
        <w:rPr>
          <w:sz w:val="20"/>
        </w:rPr>
        <w:tab/>
      </w:r>
      <w:r w:rsidR="006D64AA">
        <w:rPr>
          <w:sz w:val="20"/>
        </w:rPr>
        <w:tab/>
      </w:r>
      <w:r w:rsidR="006D64AA">
        <w:rPr>
          <w:sz w:val="20"/>
        </w:rPr>
        <w:tab/>
      </w:r>
    </w:p>
    <w:sectPr w:rsidR="00A70668" w:rsidRPr="007961D2" w:rsidSect="002A505F">
      <w:footerReference w:type="even" r:id="rId8"/>
      <w:footerReference w:type="default" r:id="rId9"/>
      <w:footnotePr>
        <w:pos w:val="beneathText"/>
      </w:footnotePr>
      <w:pgSz w:w="11906" w:h="16838"/>
      <w:pgMar w:top="1134" w:right="991"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75" w:rsidRDefault="00064C75" w:rsidP="009B4DB9">
      <w:r>
        <w:separator/>
      </w:r>
    </w:p>
  </w:endnote>
  <w:endnote w:type="continuationSeparator" w:id="0">
    <w:p w:rsidR="00064C75" w:rsidRDefault="00064C75" w:rsidP="009B4D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64" w:rsidRDefault="001F0B92" w:rsidP="009B4DB9">
    <w:pPr>
      <w:pStyle w:val="Pieddepage"/>
      <w:framePr w:wrap="around" w:vAnchor="text" w:hAnchor="margin" w:xAlign="right" w:y="1"/>
      <w:rPr>
        <w:rStyle w:val="Numrodepage"/>
      </w:rPr>
    </w:pPr>
    <w:r>
      <w:rPr>
        <w:rStyle w:val="Numrodepage"/>
      </w:rPr>
      <w:fldChar w:fldCharType="begin"/>
    </w:r>
    <w:r w:rsidR="00EF4C64">
      <w:rPr>
        <w:rStyle w:val="Numrodepage"/>
      </w:rPr>
      <w:instrText xml:space="preserve">PAGE  </w:instrText>
    </w:r>
    <w:r>
      <w:rPr>
        <w:rStyle w:val="Numrodepage"/>
      </w:rPr>
      <w:fldChar w:fldCharType="end"/>
    </w:r>
  </w:p>
  <w:p w:rsidR="00EF4C64" w:rsidRDefault="00EF4C64" w:rsidP="009B4DB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64" w:rsidRPr="009B4DB9" w:rsidRDefault="00EF4C64" w:rsidP="009B4DB9">
    <w:pPr>
      <w:pStyle w:val="Pieddepage"/>
      <w:framePr w:wrap="around" w:vAnchor="text" w:hAnchor="margin" w:xAlign="right" w:y="1"/>
      <w:rPr>
        <w:rStyle w:val="Numrodepage"/>
        <w:sz w:val="16"/>
        <w:szCs w:val="16"/>
      </w:rPr>
    </w:pPr>
    <w:r>
      <w:rPr>
        <w:rStyle w:val="Numrodepage"/>
      </w:rPr>
      <w:tab/>
    </w:r>
    <w:r w:rsidR="001F0B92" w:rsidRPr="009B4DB9">
      <w:rPr>
        <w:rStyle w:val="Numrodepage"/>
        <w:sz w:val="16"/>
        <w:szCs w:val="16"/>
      </w:rPr>
      <w:fldChar w:fldCharType="begin"/>
    </w:r>
    <w:r w:rsidRPr="009B4DB9">
      <w:rPr>
        <w:rStyle w:val="Numrodepage"/>
        <w:sz w:val="16"/>
        <w:szCs w:val="16"/>
      </w:rPr>
      <w:instrText xml:space="preserve">PAGE  </w:instrText>
    </w:r>
    <w:r w:rsidR="001F0B92" w:rsidRPr="009B4DB9">
      <w:rPr>
        <w:rStyle w:val="Numrodepage"/>
        <w:sz w:val="16"/>
        <w:szCs w:val="16"/>
      </w:rPr>
      <w:fldChar w:fldCharType="separate"/>
    </w:r>
    <w:r w:rsidR="00C30B61">
      <w:rPr>
        <w:rStyle w:val="Numrodepage"/>
        <w:noProof/>
        <w:sz w:val="16"/>
        <w:szCs w:val="16"/>
      </w:rPr>
      <w:t>5</w:t>
    </w:r>
    <w:r w:rsidR="001F0B92" w:rsidRPr="009B4DB9">
      <w:rPr>
        <w:rStyle w:val="Numrodepage"/>
        <w:sz w:val="16"/>
        <w:szCs w:val="16"/>
      </w:rPr>
      <w:fldChar w:fldCharType="end"/>
    </w:r>
  </w:p>
  <w:p w:rsidR="00EF4C64" w:rsidRDefault="00EF4C64" w:rsidP="009B4DB9">
    <w:pPr>
      <w:pStyle w:val="Pieddepage"/>
      <w:ind w:right="360"/>
    </w:pPr>
  </w:p>
  <w:p w:rsidR="00EF4C64" w:rsidRDefault="00EF4C64">
    <w:pPr>
      <w:pStyle w:val="Pieddepage"/>
    </w:pPr>
  </w:p>
  <w:p w:rsidR="00EF4C64" w:rsidRPr="009B4DB9" w:rsidRDefault="00EF4C64">
    <w:pPr>
      <w:pStyle w:val="Pieddepage"/>
      <w:rPr>
        <w:i/>
        <w:sz w:val="16"/>
        <w:szCs w:val="16"/>
      </w:rPr>
    </w:pPr>
    <w:r w:rsidRPr="009B4DB9">
      <w:rPr>
        <w:i/>
        <w:sz w:val="16"/>
        <w:szCs w:val="16"/>
      </w:rPr>
      <w:t>Compt</w:t>
    </w:r>
    <w:r>
      <w:rPr>
        <w:i/>
        <w:sz w:val="16"/>
        <w:szCs w:val="16"/>
      </w:rPr>
      <w:t xml:space="preserve">e-rendu réunion du Bureau du 22 octobre </w:t>
    </w:r>
    <w:r w:rsidRPr="009B4DB9">
      <w:rPr>
        <w:i/>
        <w:sz w:val="16"/>
        <w:szCs w:val="16"/>
      </w:rPr>
      <w:t>2016</w:t>
    </w:r>
    <w:r>
      <w:rPr>
        <w:i/>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75" w:rsidRDefault="00064C75" w:rsidP="009B4DB9">
      <w:r>
        <w:separator/>
      </w:r>
    </w:p>
  </w:footnote>
  <w:footnote w:type="continuationSeparator" w:id="0">
    <w:p w:rsidR="00064C75" w:rsidRDefault="00064C75" w:rsidP="009B4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247"/>
    <w:multiLevelType w:val="multilevel"/>
    <w:tmpl w:val="57A6DDA6"/>
    <w:lvl w:ilvl="0">
      <w:start w:val="1"/>
      <w:numFmt w:val="bullet"/>
      <w:lvlText w:val=""/>
      <w:lvlJc w:val="left"/>
      <w:pPr>
        <w:tabs>
          <w:tab w:val="num" w:pos="1304"/>
        </w:tabs>
        <w:ind w:left="1304" w:hanging="28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C274A2"/>
    <w:multiLevelType w:val="hybridMultilevel"/>
    <w:tmpl w:val="7D407620"/>
    <w:lvl w:ilvl="0" w:tplc="63029B36">
      <w:start w:val="1"/>
      <w:numFmt w:val="bullet"/>
      <w:lvlText w:val="o"/>
      <w:lvlJc w:val="left"/>
      <w:pPr>
        <w:tabs>
          <w:tab w:val="num" w:pos="567"/>
        </w:tabs>
        <w:ind w:left="567"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6B43F1"/>
    <w:multiLevelType w:val="multilevel"/>
    <w:tmpl w:val="820A6270"/>
    <w:lvl w:ilvl="0">
      <w:start w:val="1"/>
      <w:numFmt w:val="bullet"/>
      <w:lvlText w:val="o"/>
      <w:lvlJc w:val="left"/>
      <w:pPr>
        <w:ind w:left="1381"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F3560C"/>
    <w:multiLevelType w:val="hybridMultilevel"/>
    <w:tmpl w:val="90488E24"/>
    <w:lvl w:ilvl="0" w:tplc="040C0005">
      <w:start w:val="1"/>
      <w:numFmt w:val="bullet"/>
      <w:lvlText w:val=""/>
      <w:lvlJc w:val="left"/>
      <w:pPr>
        <w:ind w:left="1568" w:hanging="360"/>
      </w:pPr>
      <w:rPr>
        <w:rFonts w:ascii="Wingdings" w:hAnsi="Wingdings" w:hint="default"/>
      </w:rPr>
    </w:lvl>
    <w:lvl w:ilvl="1" w:tplc="040C0003" w:tentative="1">
      <w:start w:val="1"/>
      <w:numFmt w:val="bullet"/>
      <w:lvlText w:val="o"/>
      <w:lvlJc w:val="left"/>
      <w:pPr>
        <w:ind w:left="2288" w:hanging="360"/>
      </w:pPr>
      <w:rPr>
        <w:rFonts w:ascii="Courier New" w:hAnsi="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4">
    <w:nsid w:val="218F1347"/>
    <w:multiLevelType w:val="hybridMultilevel"/>
    <w:tmpl w:val="78921468"/>
    <w:lvl w:ilvl="0" w:tplc="7B54DF86">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983998"/>
    <w:multiLevelType w:val="hybridMultilevel"/>
    <w:tmpl w:val="57A6DDA6"/>
    <w:lvl w:ilvl="0" w:tplc="A4DC3F96">
      <w:start w:val="1"/>
      <w:numFmt w:val="bullet"/>
      <w:lvlText w:val=""/>
      <w:lvlJc w:val="left"/>
      <w:pPr>
        <w:tabs>
          <w:tab w:val="num" w:pos="1304"/>
        </w:tabs>
        <w:ind w:left="1304" w:hanging="283"/>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3332E6"/>
    <w:multiLevelType w:val="hybridMultilevel"/>
    <w:tmpl w:val="C5C0013E"/>
    <w:lvl w:ilvl="0" w:tplc="040C000B">
      <w:start w:val="1"/>
      <w:numFmt w:val="bullet"/>
      <w:lvlText w:val=""/>
      <w:lvlJc w:val="left"/>
      <w:pPr>
        <w:ind w:left="1568" w:hanging="360"/>
      </w:pPr>
      <w:rPr>
        <w:rFonts w:ascii="Wingdings" w:hAnsi="Wingdings" w:hint="default"/>
      </w:rPr>
    </w:lvl>
    <w:lvl w:ilvl="1" w:tplc="040C0003" w:tentative="1">
      <w:start w:val="1"/>
      <w:numFmt w:val="bullet"/>
      <w:lvlText w:val="o"/>
      <w:lvlJc w:val="left"/>
      <w:pPr>
        <w:ind w:left="2288" w:hanging="360"/>
      </w:pPr>
      <w:rPr>
        <w:rFonts w:ascii="Courier New" w:hAnsi="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7">
    <w:nsid w:val="2B1E657F"/>
    <w:multiLevelType w:val="hybridMultilevel"/>
    <w:tmpl w:val="176E1F66"/>
    <w:lvl w:ilvl="0" w:tplc="CC86D050">
      <w:start w:val="1"/>
      <w:numFmt w:val="bullet"/>
      <w:lvlText w:val="o"/>
      <w:lvlJc w:val="left"/>
      <w:pPr>
        <w:tabs>
          <w:tab w:val="num" w:pos="1588"/>
        </w:tabs>
        <w:ind w:left="1588" w:hanging="284"/>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E57C45"/>
    <w:multiLevelType w:val="hybridMultilevel"/>
    <w:tmpl w:val="7CBEF808"/>
    <w:lvl w:ilvl="0" w:tplc="E466DBCA">
      <w:start w:val="1"/>
      <w:numFmt w:val="bullet"/>
      <w:lvlText w:val=""/>
      <w:lvlJc w:val="left"/>
      <w:pPr>
        <w:tabs>
          <w:tab w:val="num" w:pos="1418"/>
        </w:tabs>
        <w:ind w:left="1211" w:hanging="77"/>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B14EEC"/>
    <w:multiLevelType w:val="hybridMultilevel"/>
    <w:tmpl w:val="014AE87E"/>
    <w:lvl w:ilvl="0" w:tplc="9048C69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CF0F18"/>
    <w:multiLevelType w:val="hybridMultilevel"/>
    <w:tmpl w:val="7B7491CC"/>
    <w:lvl w:ilvl="0" w:tplc="036CC358">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2B77B2"/>
    <w:multiLevelType w:val="hybridMultilevel"/>
    <w:tmpl w:val="820A6270"/>
    <w:lvl w:ilvl="0" w:tplc="0A34E6AC">
      <w:start w:val="1"/>
      <w:numFmt w:val="bullet"/>
      <w:lvlText w:val="o"/>
      <w:lvlJc w:val="left"/>
      <w:pPr>
        <w:ind w:left="1381"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D40186"/>
    <w:multiLevelType w:val="hybridMultilevel"/>
    <w:tmpl w:val="3C90EA38"/>
    <w:lvl w:ilvl="0" w:tplc="7B54DF86">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D307A4"/>
    <w:multiLevelType w:val="hybridMultilevel"/>
    <w:tmpl w:val="A672E702"/>
    <w:lvl w:ilvl="0" w:tplc="947011A8">
      <w:start w:val="1"/>
      <w:numFmt w:val="bullet"/>
      <w:lvlText w:val=""/>
      <w:lvlJc w:val="left"/>
      <w:pPr>
        <w:tabs>
          <w:tab w:val="num" w:pos="1985"/>
        </w:tabs>
        <w:ind w:left="1985" w:hanging="284"/>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351C56"/>
    <w:multiLevelType w:val="hybridMultilevel"/>
    <w:tmpl w:val="A51E15A2"/>
    <w:lvl w:ilvl="0" w:tplc="0A047AE2">
      <w:start w:val="1"/>
      <w:numFmt w:val="bullet"/>
      <w:lvlText w:val=""/>
      <w:lvlJc w:val="left"/>
      <w:pPr>
        <w:tabs>
          <w:tab w:val="num" w:pos="1134"/>
        </w:tabs>
        <w:ind w:left="1134" w:hanging="283"/>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C35607"/>
    <w:multiLevelType w:val="multilevel"/>
    <w:tmpl w:val="A672E702"/>
    <w:lvl w:ilvl="0">
      <w:start w:val="1"/>
      <w:numFmt w:val="bullet"/>
      <w:lvlText w:val=""/>
      <w:lvlJc w:val="left"/>
      <w:pPr>
        <w:tabs>
          <w:tab w:val="num" w:pos="1985"/>
        </w:tabs>
        <w:ind w:left="1985"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CA41AFA"/>
    <w:multiLevelType w:val="hybridMultilevel"/>
    <w:tmpl w:val="3E7EC344"/>
    <w:lvl w:ilvl="0" w:tplc="040C0005">
      <w:start w:val="1"/>
      <w:numFmt w:val="bullet"/>
      <w:lvlText w:val=""/>
      <w:lvlJc w:val="left"/>
      <w:pPr>
        <w:ind w:left="1568" w:hanging="360"/>
      </w:pPr>
      <w:rPr>
        <w:rFonts w:ascii="Wingdings" w:hAnsi="Wingdings" w:hint="default"/>
      </w:rPr>
    </w:lvl>
    <w:lvl w:ilvl="1" w:tplc="040C0003" w:tentative="1">
      <w:start w:val="1"/>
      <w:numFmt w:val="bullet"/>
      <w:lvlText w:val="o"/>
      <w:lvlJc w:val="left"/>
      <w:pPr>
        <w:ind w:left="2288" w:hanging="360"/>
      </w:pPr>
      <w:rPr>
        <w:rFonts w:ascii="Courier New" w:hAnsi="Courier New" w:cs="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17">
    <w:nsid w:val="74B92A0F"/>
    <w:multiLevelType w:val="hybridMultilevel"/>
    <w:tmpl w:val="8B000F96"/>
    <w:lvl w:ilvl="0" w:tplc="B3D6B0E0">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59D5895"/>
    <w:multiLevelType w:val="hybridMultilevel"/>
    <w:tmpl w:val="38DEF622"/>
    <w:lvl w:ilvl="0" w:tplc="0A0CB994">
      <w:start w:val="1"/>
      <w:numFmt w:val="bullet"/>
      <w:lvlText w:val=""/>
      <w:lvlJc w:val="left"/>
      <w:pPr>
        <w:tabs>
          <w:tab w:val="num" w:pos="1418"/>
        </w:tabs>
        <w:ind w:left="1418" w:hanging="284"/>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
  </w:num>
  <w:num w:numId="7">
    <w:abstractNumId w:val="8"/>
  </w:num>
  <w:num w:numId="8">
    <w:abstractNumId w:val="13"/>
  </w:num>
  <w:num w:numId="9">
    <w:abstractNumId w:val="15"/>
  </w:num>
  <w:num w:numId="10">
    <w:abstractNumId w:val="5"/>
  </w:num>
  <w:num w:numId="11">
    <w:abstractNumId w:val="0"/>
  </w:num>
  <w:num w:numId="12">
    <w:abstractNumId w:val="11"/>
  </w:num>
  <w:num w:numId="13">
    <w:abstractNumId w:val="2"/>
  </w:num>
  <w:num w:numId="14">
    <w:abstractNumId w:val="7"/>
  </w:num>
  <w:num w:numId="15">
    <w:abstractNumId w:val="9"/>
  </w:num>
  <w:num w:numId="16">
    <w:abstractNumId w:val="16"/>
  </w:num>
  <w:num w:numId="17">
    <w:abstractNumId w:val="18"/>
  </w:num>
  <w:num w:numId="18">
    <w:abstractNumId w:val="6"/>
  </w:num>
  <w:num w:numId="1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
  <w:rsids>
    <w:rsidRoot w:val="00B72493"/>
    <w:rsid w:val="000032B7"/>
    <w:rsid w:val="00007166"/>
    <w:rsid w:val="000121FB"/>
    <w:rsid w:val="000154D3"/>
    <w:rsid w:val="00017A14"/>
    <w:rsid w:val="00031BDE"/>
    <w:rsid w:val="00031FD8"/>
    <w:rsid w:val="00032EEB"/>
    <w:rsid w:val="0003785F"/>
    <w:rsid w:val="00041571"/>
    <w:rsid w:val="00041806"/>
    <w:rsid w:val="000419EA"/>
    <w:rsid w:val="00045A59"/>
    <w:rsid w:val="0005069E"/>
    <w:rsid w:val="00062EEF"/>
    <w:rsid w:val="00064C75"/>
    <w:rsid w:val="00070693"/>
    <w:rsid w:val="0007323F"/>
    <w:rsid w:val="0007470A"/>
    <w:rsid w:val="00077472"/>
    <w:rsid w:val="000775E8"/>
    <w:rsid w:val="00080E05"/>
    <w:rsid w:val="00081AC9"/>
    <w:rsid w:val="00086271"/>
    <w:rsid w:val="00094D24"/>
    <w:rsid w:val="00095BDB"/>
    <w:rsid w:val="000A6017"/>
    <w:rsid w:val="000A7717"/>
    <w:rsid w:val="000B340A"/>
    <w:rsid w:val="000B3A91"/>
    <w:rsid w:val="000B7B5B"/>
    <w:rsid w:val="000C3798"/>
    <w:rsid w:val="000C6383"/>
    <w:rsid w:val="000D16BB"/>
    <w:rsid w:val="000D42B3"/>
    <w:rsid w:val="000D5CB4"/>
    <w:rsid w:val="000D679F"/>
    <w:rsid w:val="000D6E77"/>
    <w:rsid w:val="000E1181"/>
    <w:rsid w:val="000E7375"/>
    <w:rsid w:val="0010079F"/>
    <w:rsid w:val="00104162"/>
    <w:rsid w:val="0010446C"/>
    <w:rsid w:val="001047A9"/>
    <w:rsid w:val="00106C9D"/>
    <w:rsid w:val="001218B1"/>
    <w:rsid w:val="001238E4"/>
    <w:rsid w:val="001321F2"/>
    <w:rsid w:val="001466DC"/>
    <w:rsid w:val="00146728"/>
    <w:rsid w:val="00146D74"/>
    <w:rsid w:val="0016404D"/>
    <w:rsid w:val="00177585"/>
    <w:rsid w:val="00186CB4"/>
    <w:rsid w:val="00187AAD"/>
    <w:rsid w:val="0019023E"/>
    <w:rsid w:val="001A151A"/>
    <w:rsid w:val="001A73FF"/>
    <w:rsid w:val="001B6D9C"/>
    <w:rsid w:val="001B707E"/>
    <w:rsid w:val="001C07F6"/>
    <w:rsid w:val="001C1C0E"/>
    <w:rsid w:val="001E188F"/>
    <w:rsid w:val="001E21F4"/>
    <w:rsid w:val="001E3E4C"/>
    <w:rsid w:val="001E56D2"/>
    <w:rsid w:val="001F0B92"/>
    <w:rsid w:val="001F1911"/>
    <w:rsid w:val="001F4A89"/>
    <w:rsid w:val="00214303"/>
    <w:rsid w:val="002263A4"/>
    <w:rsid w:val="00226961"/>
    <w:rsid w:val="00235EE3"/>
    <w:rsid w:val="00236743"/>
    <w:rsid w:val="00241421"/>
    <w:rsid w:val="00242401"/>
    <w:rsid w:val="00251D78"/>
    <w:rsid w:val="0025395B"/>
    <w:rsid w:val="00253EE3"/>
    <w:rsid w:val="0026168F"/>
    <w:rsid w:val="00266C32"/>
    <w:rsid w:val="00276F4B"/>
    <w:rsid w:val="00287FE4"/>
    <w:rsid w:val="00292E11"/>
    <w:rsid w:val="00296964"/>
    <w:rsid w:val="002A505F"/>
    <w:rsid w:val="002A622A"/>
    <w:rsid w:val="002B454E"/>
    <w:rsid w:val="002B4C20"/>
    <w:rsid w:val="002B4EA4"/>
    <w:rsid w:val="002B67BE"/>
    <w:rsid w:val="002C534E"/>
    <w:rsid w:val="002D3EE0"/>
    <w:rsid w:val="002D4B97"/>
    <w:rsid w:val="002D4D1C"/>
    <w:rsid w:val="00300E01"/>
    <w:rsid w:val="00302EB1"/>
    <w:rsid w:val="003167A8"/>
    <w:rsid w:val="00331FB5"/>
    <w:rsid w:val="00333A22"/>
    <w:rsid w:val="0033525E"/>
    <w:rsid w:val="0033559B"/>
    <w:rsid w:val="00336EC3"/>
    <w:rsid w:val="00345B5D"/>
    <w:rsid w:val="003463F7"/>
    <w:rsid w:val="00350617"/>
    <w:rsid w:val="003519FF"/>
    <w:rsid w:val="00357221"/>
    <w:rsid w:val="00357AD0"/>
    <w:rsid w:val="00362051"/>
    <w:rsid w:val="00363ADE"/>
    <w:rsid w:val="003671B5"/>
    <w:rsid w:val="00367CC1"/>
    <w:rsid w:val="00375FC3"/>
    <w:rsid w:val="00386012"/>
    <w:rsid w:val="00390AF4"/>
    <w:rsid w:val="00392E20"/>
    <w:rsid w:val="00395C5D"/>
    <w:rsid w:val="003C1906"/>
    <w:rsid w:val="003C3432"/>
    <w:rsid w:val="003C4512"/>
    <w:rsid w:val="003D47ED"/>
    <w:rsid w:val="003F17F7"/>
    <w:rsid w:val="003F35F5"/>
    <w:rsid w:val="00401D5E"/>
    <w:rsid w:val="00403C1A"/>
    <w:rsid w:val="00414F4B"/>
    <w:rsid w:val="004214FC"/>
    <w:rsid w:val="00421775"/>
    <w:rsid w:val="00427285"/>
    <w:rsid w:val="00430796"/>
    <w:rsid w:val="00442FBE"/>
    <w:rsid w:val="00463085"/>
    <w:rsid w:val="00493212"/>
    <w:rsid w:val="00496742"/>
    <w:rsid w:val="004A4EA9"/>
    <w:rsid w:val="004B0E7B"/>
    <w:rsid w:val="004B20C7"/>
    <w:rsid w:val="004B4ED7"/>
    <w:rsid w:val="004B51B2"/>
    <w:rsid w:val="004B5AED"/>
    <w:rsid w:val="004D0635"/>
    <w:rsid w:val="004D35C1"/>
    <w:rsid w:val="004F0775"/>
    <w:rsid w:val="004F0D79"/>
    <w:rsid w:val="004F3193"/>
    <w:rsid w:val="00506E87"/>
    <w:rsid w:val="005148B0"/>
    <w:rsid w:val="00526141"/>
    <w:rsid w:val="00534644"/>
    <w:rsid w:val="005361C4"/>
    <w:rsid w:val="0054664F"/>
    <w:rsid w:val="005619DF"/>
    <w:rsid w:val="005654AA"/>
    <w:rsid w:val="00584733"/>
    <w:rsid w:val="0059116D"/>
    <w:rsid w:val="005A5E07"/>
    <w:rsid w:val="005B0076"/>
    <w:rsid w:val="005B2A41"/>
    <w:rsid w:val="005D45E4"/>
    <w:rsid w:val="0060506D"/>
    <w:rsid w:val="00617096"/>
    <w:rsid w:val="00621F79"/>
    <w:rsid w:val="0062450E"/>
    <w:rsid w:val="006344FD"/>
    <w:rsid w:val="0063525C"/>
    <w:rsid w:val="00640B54"/>
    <w:rsid w:val="00653A6D"/>
    <w:rsid w:val="006566F1"/>
    <w:rsid w:val="006608B3"/>
    <w:rsid w:val="0066659A"/>
    <w:rsid w:val="00670BFB"/>
    <w:rsid w:val="00673983"/>
    <w:rsid w:val="006766F2"/>
    <w:rsid w:val="00690CFA"/>
    <w:rsid w:val="006A50A1"/>
    <w:rsid w:val="006A76EC"/>
    <w:rsid w:val="006B162D"/>
    <w:rsid w:val="006C0B53"/>
    <w:rsid w:val="006C1CD5"/>
    <w:rsid w:val="006C7FE1"/>
    <w:rsid w:val="006D1870"/>
    <w:rsid w:val="006D3B8D"/>
    <w:rsid w:val="006D470E"/>
    <w:rsid w:val="006D64AA"/>
    <w:rsid w:val="006E47C8"/>
    <w:rsid w:val="006E4EC1"/>
    <w:rsid w:val="006E5699"/>
    <w:rsid w:val="006E61D7"/>
    <w:rsid w:val="006E62D1"/>
    <w:rsid w:val="006E68CD"/>
    <w:rsid w:val="006E7121"/>
    <w:rsid w:val="006F0681"/>
    <w:rsid w:val="006F2514"/>
    <w:rsid w:val="006F3E57"/>
    <w:rsid w:val="006F43F9"/>
    <w:rsid w:val="006F7DB4"/>
    <w:rsid w:val="007007E0"/>
    <w:rsid w:val="00707FBC"/>
    <w:rsid w:val="00714224"/>
    <w:rsid w:val="007155B4"/>
    <w:rsid w:val="00723975"/>
    <w:rsid w:val="00727F44"/>
    <w:rsid w:val="00730602"/>
    <w:rsid w:val="007333EB"/>
    <w:rsid w:val="00751164"/>
    <w:rsid w:val="007537A4"/>
    <w:rsid w:val="00761EA5"/>
    <w:rsid w:val="0076391A"/>
    <w:rsid w:val="00763A08"/>
    <w:rsid w:val="0076761D"/>
    <w:rsid w:val="00772BA4"/>
    <w:rsid w:val="00780E9B"/>
    <w:rsid w:val="00785C65"/>
    <w:rsid w:val="00785C9D"/>
    <w:rsid w:val="00786BEC"/>
    <w:rsid w:val="0079078A"/>
    <w:rsid w:val="00792D6B"/>
    <w:rsid w:val="007961D2"/>
    <w:rsid w:val="007A104D"/>
    <w:rsid w:val="007B0D73"/>
    <w:rsid w:val="007B5073"/>
    <w:rsid w:val="007B69CB"/>
    <w:rsid w:val="007C55AD"/>
    <w:rsid w:val="007E009A"/>
    <w:rsid w:val="007E1A7E"/>
    <w:rsid w:val="007E34B2"/>
    <w:rsid w:val="007E4370"/>
    <w:rsid w:val="007E6D0D"/>
    <w:rsid w:val="008042F1"/>
    <w:rsid w:val="0081667B"/>
    <w:rsid w:val="00835C7F"/>
    <w:rsid w:val="008360D2"/>
    <w:rsid w:val="00837447"/>
    <w:rsid w:val="00837E9B"/>
    <w:rsid w:val="0084057D"/>
    <w:rsid w:val="00841969"/>
    <w:rsid w:val="0084236E"/>
    <w:rsid w:val="00863CA8"/>
    <w:rsid w:val="008650D5"/>
    <w:rsid w:val="00867BBD"/>
    <w:rsid w:val="00872163"/>
    <w:rsid w:val="00873C7D"/>
    <w:rsid w:val="00883647"/>
    <w:rsid w:val="00887BBD"/>
    <w:rsid w:val="008964B5"/>
    <w:rsid w:val="008976A7"/>
    <w:rsid w:val="008A0EE6"/>
    <w:rsid w:val="008A1481"/>
    <w:rsid w:val="008A3356"/>
    <w:rsid w:val="008A362B"/>
    <w:rsid w:val="008A364A"/>
    <w:rsid w:val="008A43FE"/>
    <w:rsid w:val="008A515E"/>
    <w:rsid w:val="008B3D03"/>
    <w:rsid w:val="008B4ABF"/>
    <w:rsid w:val="008B4E77"/>
    <w:rsid w:val="008C210E"/>
    <w:rsid w:val="008C6D24"/>
    <w:rsid w:val="008C713D"/>
    <w:rsid w:val="008D387C"/>
    <w:rsid w:val="008D5ECC"/>
    <w:rsid w:val="008E1A9D"/>
    <w:rsid w:val="008E26FB"/>
    <w:rsid w:val="008E419E"/>
    <w:rsid w:val="008E5B89"/>
    <w:rsid w:val="008F7D59"/>
    <w:rsid w:val="00902677"/>
    <w:rsid w:val="00921323"/>
    <w:rsid w:val="00932B83"/>
    <w:rsid w:val="0095217E"/>
    <w:rsid w:val="00962109"/>
    <w:rsid w:val="00963EC4"/>
    <w:rsid w:val="009650D1"/>
    <w:rsid w:val="00971ED6"/>
    <w:rsid w:val="0097291D"/>
    <w:rsid w:val="009806D9"/>
    <w:rsid w:val="009826F7"/>
    <w:rsid w:val="009853CA"/>
    <w:rsid w:val="00985B37"/>
    <w:rsid w:val="00990D39"/>
    <w:rsid w:val="00993137"/>
    <w:rsid w:val="0099594F"/>
    <w:rsid w:val="009967A1"/>
    <w:rsid w:val="00997205"/>
    <w:rsid w:val="00997C93"/>
    <w:rsid w:val="009A5B0B"/>
    <w:rsid w:val="009B4DB9"/>
    <w:rsid w:val="009D0AAE"/>
    <w:rsid w:val="009D4F5D"/>
    <w:rsid w:val="009F03F9"/>
    <w:rsid w:val="00A03D29"/>
    <w:rsid w:val="00A03F79"/>
    <w:rsid w:val="00A044B7"/>
    <w:rsid w:val="00A13CA4"/>
    <w:rsid w:val="00A220FE"/>
    <w:rsid w:val="00A35BD5"/>
    <w:rsid w:val="00A40671"/>
    <w:rsid w:val="00A43001"/>
    <w:rsid w:val="00A5068D"/>
    <w:rsid w:val="00A65740"/>
    <w:rsid w:val="00A70668"/>
    <w:rsid w:val="00A76FDC"/>
    <w:rsid w:val="00A866C3"/>
    <w:rsid w:val="00A9457F"/>
    <w:rsid w:val="00AA24CE"/>
    <w:rsid w:val="00AA3D37"/>
    <w:rsid w:val="00AB15B8"/>
    <w:rsid w:val="00AB20CF"/>
    <w:rsid w:val="00AB715D"/>
    <w:rsid w:val="00AC35D5"/>
    <w:rsid w:val="00AC5041"/>
    <w:rsid w:val="00AC53C7"/>
    <w:rsid w:val="00AD240B"/>
    <w:rsid w:val="00AD4D9E"/>
    <w:rsid w:val="00AD6DD5"/>
    <w:rsid w:val="00AE7CBD"/>
    <w:rsid w:val="00AF5570"/>
    <w:rsid w:val="00B10878"/>
    <w:rsid w:val="00B1462B"/>
    <w:rsid w:val="00B26B6F"/>
    <w:rsid w:val="00B32139"/>
    <w:rsid w:val="00B37F32"/>
    <w:rsid w:val="00B62E31"/>
    <w:rsid w:val="00B65D57"/>
    <w:rsid w:val="00B66652"/>
    <w:rsid w:val="00B72493"/>
    <w:rsid w:val="00B81478"/>
    <w:rsid w:val="00B82475"/>
    <w:rsid w:val="00B875B9"/>
    <w:rsid w:val="00B91939"/>
    <w:rsid w:val="00B945DE"/>
    <w:rsid w:val="00B94BBA"/>
    <w:rsid w:val="00B97F75"/>
    <w:rsid w:val="00BA6373"/>
    <w:rsid w:val="00BB02F4"/>
    <w:rsid w:val="00BB0AD7"/>
    <w:rsid w:val="00BB2F0B"/>
    <w:rsid w:val="00BD1001"/>
    <w:rsid w:val="00BD46F8"/>
    <w:rsid w:val="00BE6761"/>
    <w:rsid w:val="00BF463C"/>
    <w:rsid w:val="00BF46DF"/>
    <w:rsid w:val="00BF5B03"/>
    <w:rsid w:val="00BF5D00"/>
    <w:rsid w:val="00C0255A"/>
    <w:rsid w:val="00C06056"/>
    <w:rsid w:val="00C0783E"/>
    <w:rsid w:val="00C140FE"/>
    <w:rsid w:val="00C26085"/>
    <w:rsid w:val="00C30B61"/>
    <w:rsid w:val="00C31257"/>
    <w:rsid w:val="00C31DCF"/>
    <w:rsid w:val="00C42C3A"/>
    <w:rsid w:val="00C42D8E"/>
    <w:rsid w:val="00C436F7"/>
    <w:rsid w:val="00C43AC5"/>
    <w:rsid w:val="00C467ED"/>
    <w:rsid w:val="00C472FE"/>
    <w:rsid w:val="00C5477F"/>
    <w:rsid w:val="00C551E5"/>
    <w:rsid w:val="00C55F09"/>
    <w:rsid w:val="00C872C0"/>
    <w:rsid w:val="00C97183"/>
    <w:rsid w:val="00CA1095"/>
    <w:rsid w:val="00CA144C"/>
    <w:rsid w:val="00CB0559"/>
    <w:rsid w:val="00CB17E6"/>
    <w:rsid w:val="00CB3238"/>
    <w:rsid w:val="00CB4947"/>
    <w:rsid w:val="00CB5104"/>
    <w:rsid w:val="00CB60C7"/>
    <w:rsid w:val="00CB6825"/>
    <w:rsid w:val="00CC09A5"/>
    <w:rsid w:val="00CC54D2"/>
    <w:rsid w:val="00CC5922"/>
    <w:rsid w:val="00CF0E6B"/>
    <w:rsid w:val="00D07FE0"/>
    <w:rsid w:val="00D102A7"/>
    <w:rsid w:val="00D10742"/>
    <w:rsid w:val="00D17D58"/>
    <w:rsid w:val="00D2319C"/>
    <w:rsid w:val="00D31FAA"/>
    <w:rsid w:val="00D32894"/>
    <w:rsid w:val="00D46407"/>
    <w:rsid w:val="00D57006"/>
    <w:rsid w:val="00D6037A"/>
    <w:rsid w:val="00D774C9"/>
    <w:rsid w:val="00D774F4"/>
    <w:rsid w:val="00DA4FC7"/>
    <w:rsid w:val="00DA6203"/>
    <w:rsid w:val="00DA67E7"/>
    <w:rsid w:val="00DB7871"/>
    <w:rsid w:val="00DC773D"/>
    <w:rsid w:val="00DD7786"/>
    <w:rsid w:val="00DE5613"/>
    <w:rsid w:val="00DF7358"/>
    <w:rsid w:val="00E1033D"/>
    <w:rsid w:val="00E11A89"/>
    <w:rsid w:val="00E20BF7"/>
    <w:rsid w:val="00E24D32"/>
    <w:rsid w:val="00E2581F"/>
    <w:rsid w:val="00E35B75"/>
    <w:rsid w:val="00E40579"/>
    <w:rsid w:val="00E43827"/>
    <w:rsid w:val="00E43E53"/>
    <w:rsid w:val="00E459BF"/>
    <w:rsid w:val="00E52F45"/>
    <w:rsid w:val="00E5755C"/>
    <w:rsid w:val="00E63716"/>
    <w:rsid w:val="00E8299C"/>
    <w:rsid w:val="00E83924"/>
    <w:rsid w:val="00E9024A"/>
    <w:rsid w:val="00EA5A99"/>
    <w:rsid w:val="00EB7A7F"/>
    <w:rsid w:val="00ED4BF1"/>
    <w:rsid w:val="00ED5E63"/>
    <w:rsid w:val="00EE0207"/>
    <w:rsid w:val="00EE5A19"/>
    <w:rsid w:val="00EF29FC"/>
    <w:rsid w:val="00EF4C64"/>
    <w:rsid w:val="00F070D0"/>
    <w:rsid w:val="00F0777A"/>
    <w:rsid w:val="00F23E69"/>
    <w:rsid w:val="00F24058"/>
    <w:rsid w:val="00F30403"/>
    <w:rsid w:val="00F30757"/>
    <w:rsid w:val="00F3172F"/>
    <w:rsid w:val="00F354D2"/>
    <w:rsid w:val="00F43347"/>
    <w:rsid w:val="00F4625C"/>
    <w:rsid w:val="00F707E9"/>
    <w:rsid w:val="00F820AD"/>
    <w:rsid w:val="00F87143"/>
    <w:rsid w:val="00F95D6C"/>
    <w:rsid w:val="00F97603"/>
    <w:rsid w:val="00FA00CB"/>
    <w:rsid w:val="00FA552B"/>
    <w:rsid w:val="00FB3E59"/>
    <w:rsid w:val="00FB46F4"/>
    <w:rsid w:val="00FB5D60"/>
    <w:rsid w:val="00FC3C70"/>
    <w:rsid w:val="00FC44F1"/>
    <w:rsid w:val="00FC6898"/>
    <w:rsid w:val="00FE1882"/>
    <w:rsid w:val="00FE1E30"/>
    <w:rsid w:val="00FE6172"/>
    <w:rsid w:val="00FE6704"/>
    <w:rsid w:val="00FF2221"/>
    <w:rsid w:val="00FF31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92"/>
    <w:pPr>
      <w:widowControl w:val="0"/>
      <w:suppressAutoHyphens/>
      <w:overflowPunct w:val="0"/>
      <w:autoSpaceDE w:val="0"/>
      <w:autoSpaceDN w:val="0"/>
      <w:adjustRightInd w:val="0"/>
      <w:textAlignment w:val="baseline"/>
    </w:pPr>
    <w:rPr>
      <w:kern w:val="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1F0B92"/>
  </w:style>
  <w:style w:type="character" w:customStyle="1" w:styleId="WW-Absatz-Standardschriftart">
    <w:name w:val="WW-Absatz-Standardschriftart"/>
    <w:rsid w:val="001F0B92"/>
  </w:style>
  <w:style w:type="character" w:customStyle="1" w:styleId="Puces">
    <w:name w:val="Puces"/>
    <w:rsid w:val="001F0B92"/>
    <w:rPr>
      <w:rFonts w:ascii="OpenSymbol" w:eastAsia="OpenSymbol"/>
    </w:rPr>
  </w:style>
  <w:style w:type="character" w:customStyle="1" w:styleId="Caractresdenumrotation">
    <w:name w:val="CaractËres de numÈrotation"/>
    <w:rsid w:val="001F0B92"/>
  </w:style>
  <w:style w:type="paragraph" w:styleId="Titre">
    <w:name w:val="Title"/>
    <w:basedOn w:val="Normal"/>
    <w:next w:val="Corpsdetexte"/>
    <w:qFormat/>
    <w:rsid w:val="001F0B92"/>
    <w:pPr>
      <w:keepNext/>
      <w:spacing w:before="240" w:after="120"/>
    </w:pPr>
    <w:rPr>
      <w:rFonts w:ascii="Arial" w:hAnsi="Arial"/>
      <w:sz w:val="28"/>
    </w:rPr>
  </w:style>
  <w:style w:type="paragraph" w:styleId="Corpsdetexte">
    <w:name w:val="Body Text"/>
    <w:basedOn w:val="Normal"/>
    <w:semiHidden/>
    <w:rsid w:val="001F0B92"/>
    <w:pPr>
      <w:spacing w:after="120"/>
    </w:pPr>
  </w:style>
  <w:style w:type="paragraph" w:styleId="Liste">
    <w:name w:val="List"/>
    <w:basedOn w:val="Corpsdetexte"/>
    <w:semiHidden/>
    <w:rsid w:val="001F0B92"/>
  </w:style>
  <w:style w:type="paragraph" w:customStyle="1" w:styleId="Lgende">
    <w:name w:val="LÈgende"/>
    <w:basedOn w:val="Normal"/>
    <w:rsid w:val="001F0B92"/>
    <w:pPr>
      <w:suppressLineNumbers/>
      <w:spacing w:before="120" w:after="120"/>
    </w:pPr>
  </w:style>
  <w:style w:type="paragraph" w:customStyle="1" w:styleId="Index">
    <w:name w:val="Index"/>
    <w:basedOn w:val="Normal"/>
    <w:rsid w:val="001F0B92"/>
    <w:pPr>
      <w:suppressLineNumbers/>
    </w:pPr>
  </w:style>
  <w:style w:type="paragraph" w:styleId="Paragraphedeliste">
    <w:name w:val="List Paragraph"/>
    <w:basedOn w:val="Normal"/>
    <w:uiPriority w:val="34"/>
    <w:qFormat/>
    <w:rsid w:val="00104162"/>
    <w:pPr>
      <w:ind w:left="720"/>
      <w:contextualSpacing/>
    </w:pPr>
  </w:style>
  <w:style w:type="paragraph" w:styleId="Textedebulles">
    <w:name w:val="Balloon Text"/>
    <w:basedOn w:val="Normal"/>
    <w:link w:val="TextedebullesCar"/>
    <w:uiPriority w:val="99"/>
    <w:semiHidden/>
    <w:unhideWhenUsed/>
    <w:rsid w:val="00997C9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7C93"/>
    <w:rPr>
      <w:rFonts w:ascii="Lucida Grande" w:hAnsi="Lucida Grande" w:cs="Lucida Grande"/>
      <w:kern w:val="1"/>
      <w:sz w:val="18"/>
      <w:szCs w:val="18"/>
      <w:lang w:val="fr-FR"/>
    </w:rPr>
  </w:style>
  <w:style w:type="character" w:styleId="Lienhypertexte">
    <w:name w:val="Hyperlink"/>
    <w:basedOn w:val="Policepardfaut"/>
    <w:uiPriority w:val="99"/>
    <w:unhideWhenUsed/>
    <w:rsid w:val="005D45E4"/>
    <w:rPr>
      <w:color w:val="0000FF" w:themeColor="hyperlink"/>
      <w:u w:val="single"/>
    </w:rPr>
  </w:style>
  <w:style w:type="paragraph" w:styleId="En-tte">
    <w:name w:val="header"/>
    <w:basedOn w:val="Normal"/>
    <w:link w:val="En-tteCar"/>
    <w:uiPriority w:val="99"/>
    <w:unhideWhenUsed/>
    <w:rsid w:val="009B4DB9"/>
    <w:pPr>
      <w:tabs>
        <w:tab w:val="center" w:pos="4703"/>
        <w:tab w:val="right" w:pos="9406"/>
      </w:tabs>
    </w:pPr>
  </w:style>
  <w:style w:type="character" w:customStyle="1" w:styleId="En-tteCar">
    <w:name w:val="En-tête Car"/>
    <w:basedOn w:val="Policepardfaut"/>
    <w:link w:val="En-tte"/>
    <w:uiPriority w:val="99"/>
    <w:rsid w:val="009B4DB9"/>
    <w:rPr>
      <w:kern w:val="1"/>
      <w:lang w:val="fr-FR"/>
    </w:rPr>
  </w:style>
  <w:style w:type="paragraph" w:styleId="Pieddepage">
    <w:name w:val="footer"/>
    <w:basedOn w:val="Normal"/>
    <w:link w:val="PieddepageCar"/>
    <w:uiPriority w:val="99"/>
    <w:unhideWhenUsed/>
    <w:rsid w:val="009B4DB9"/>
    <w:pPr>
      <w:tabs>
        <w:tab w:val="center" w:pos="4703"/>
        <w:tab w:val="right" w:pos="9406"/>
      </w:tabs>
    </w:pPr>
  </w:style>
  <w:style w:type="character" w:customStyle="1" w:styleId="PieddepageCar">
    <w:name w:val="Pied de page Car"/>
    <w:basedOn w:val="Policepardfaut"/>
    <w:link w:val="Pieddepage"/>
    <w:uiPriority w:val="99"/>
    <w:rsid w:val="009B4DB9"/>
    <w:rPr>
      <w:kern w:val="1"/>
      <w:lang w:val="fr-FR"/>
    </w:rPr>
  </w:style>
  <w:style w:type="character" w:styleId="Numrodepage">
    <w:name w:val="page number"/>
    <w:basedOn w:val="Policepardfaut"/>
    <w:uiPriority w:val="99"/>
    <w:semiHidden/>
    <w:unhideWhenUsed/>
    <w:rsid w:val="009B4D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uces">
    <w:name w:val="Puces"/>
    <w:rPr>
      <w:rFonts w:ascii="OpenSymbol" w:eastAsia="OpenSymbol"/>
    </w:rPr>
  </w:style>
  <w:style w:type="character" w:customStyle="1" w:styleId="Caractresdenumrotation">
    <w:name w:val="CaractËres de numÈrotation"/>
  </w:style>
  <w:style w:type="paragraph" w:styleId="Titre">
    <w:name w:val="Title"/>
    <w:basedOn w:val="Normal"/>
    <w:next w:val="Corpsdetexte"/>
    <w:qFormat/>
    <w:pPr>
      <w:keepNext/>
      <w:spacing w:before="240" w:after="120"/>
    </w:pPr>
    <w:rPr>
      <w:rFonts w:ascii="Arial" w:hAnsi="Arial"/>
      <w:sz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
    <w:name w:val="LÈgende"/>
    <w:basedOn w:val="Normal"/>
    <w:pPr>
      <w:suppressLineNumbers/>
      <w:spacing w:before="120" w:after="120"/>
    </w:pPr>
  </w:style>
  <w:style w:type="paragraph" w:customStyle="1" w:styleId="Index">
    <w:name w:val="Index"/>
    <w:basedOn w:val="Normal"/>
    <w:pPr>
      <w:suppressLineNumbers/>
    </w:pPr>
  </w:style>
  <w:style w:type="paragraph" w:styleId="Paragraphedeliste">
    <w:name w:val="List Paragraph"/>
    <w:basedOn w:val="Normal"/>
    <w:uiPriority w:val="34"/>
    <w:qFormat/>
    <w:rsid w:val="00104162"/>
    <w:pPr>
      <w:ind w:left="720"/>
      <w:contextualSpacing/>
    </w:pPr>
  </w:style>
  <w:style w:type="paragraph" w:styleId="Textedebulles">
    <w:name w:val="Balloon Text"/>
    <w:basedOn w:val="Normal"/>
    <w:link w:val="TextedebullesCar"/>
    <w:uiPriority w:val="99"/>
    <w:semiHidden/>
    <w:unhideWhenUsed/>
    <w:rsid w:val="00997C9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7C93"/>
    <w:rPr>
      <w:rFonts w:ascii="Lucida Grande" w:hAnsi="Lucida Grande" w:cs="Lucida Grande"/>
      <w:kern w:val="1"/>
      <w:sz w:val="18"/>
      <w:szCs w:val="18"/>
      <w:lang w:val="fr-FR"/>
    </w:rPr>
  </w:style>
  <w:style w:type="character" w:styleId="Lienhypertexte">
    <w:name w:val="Hyperlink"/>
    <w:basedOn w:val="Policepardfaut"/>
    <w:uiPriority w:val="99"/>
    <w:unhideWhenUsed/>
    <w:rsid w:val="005D45E4"/>
    <w:rPr>
      <w:color w:val="0000FF" w:themeColor="hyperlink"/>
      <w:u w:val="single"/>
    </w:rPr>
  </w:style>
  <w:style w:type="paragraph" w:styleId="En-tte">
    <w:name w:val="header"/>
    <w:basedOn w:val="Normal"/>
    <w:link w:val="En-tteCar"/>
    <w:uiPriority w:val="99"/>
    <w:unhideWhenUsed/>
    <w:rsid w:val="009B4DB9"/>
    <w:pPr>
      <w:tabs>
        <w:tab w:val="center" w:pos="4703"/>
        <w:tab w:val="right" w:pos="9406"/>
      </w:tabs>
    </w:pPr>
  </w:style>
  <w:style w:type="character" w:customStyle="1" w:styleId="En-tteCar">
    <w:name w:val="En-tête Car"/>
    <w:basedOn w:val="Policepardfaut"/>
    <w:link w:val="En-tte"/>
    <w:uiPriority w:val="99"/>
    <w:rsid w:val="009B4DB9"/>
    <w:rPr>
      <w:kern w:val="1"/>
      <w:lang w:val="fr-FR"/>
    </w:rPr>
  </w:style>
  <w:style w:type="paragraph" w:styleId="Pieddepage">
    <w:name w:val="footer"/>
    <w:basedOn w:val="Normal"/>
    <w:link w:val="PieddepageCar"/>
    <w:uiPriority w:val="99"/>
    <w:unhideWhenUsed/>
    <w:rsid w:val="009B4DB9"/>
    <w:pPr>
      <w:tabs>
        <w:tab w:val="center" w:pos="4703"/>
        <w:tab w:val="right" w:pos="9406"/>
      </w:tabs>
    </w:pPr>
  </w:style>
  <w:style w:type="character" w:customStyle="1" w:styleId="PieddepageCar">
    <w:name w:val="Pied de page Car"/>
    <w:basedOn w:val="Policepardfaut"/>
    <w:link w:val="Pieddepage"/>
    <w:uiPriority w:val="99"/>
    <w:rsid w:val="009B4DB9"/>
    <w:rPr>
      <w:kern w:val="1"/>
      <w:lang w:val="fr-FR"/>
    </w:rPr>
  </w:style>
  <w:style w:type="character" w:styleId="Numrodepage">
    <w:name w:val="page number"/>
    <w:basedOn w:val="Policepardfaut"/>
    <w:uiPriority w:val="99"/>
    <w:semiHidden/>
    <w:unhideWhenUsed/>
    <w:rsid w:val="009B4DB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2027</Words>
  <Characters>11149</Characters>
  <Application>Microsoft Office Word</Application>
  <DocSecurity>0</DocSecurity>
  <Lines>92</Lines>
  <Paragraphs>26</Paragraphs>
  <ScaleCrop>false</ScaleCrop>
  <Company/>
  <LinksUpToDate>false</LinksUpToDate>
  <CharactersWithSpaces>13150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maingjuy</dc:creator>
  <cp:lastModifiedBy>sandrine</cp:lastModifiedBy>
  <cp:revision>2</cp:revision>
  <cp:lastPrinted>2016-07-18T12:03:00Z</cp:lastPrinted>
  <dcterms:created xsi:type="dcterms:W3CDTF">2016-11-23T08:44:00Z</dcterms:created>
  <dcterms:modified xsi:type="dcterms:W3CDTF">2016-11-23T08:44:00Z</dcterms:modified>
</cp:coreProperties>
</file>